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auto"/>
          <w:sz w:val="84"/>
          <w:szCs w:val="24"/>
        </w:rPr>
      </w:pPr>
      <w:r>
        <w:rPr>
          <w:rFonts w:hint="eastAsia" w:ascii="Arial" w:hAnsi="Arial" w:eastAsia="黑体"/>
          <w:b/>
          <w:bCs/>
          <w:color w:val="auto"/>
          <w:sz w:val="84"/>
          <w:szCs w:val="24"/>
        </w:rPr>
      </w:r>
      <w:r/>
    </w:p>
    <w:p>
      <w:pPr>
        <w:pStyle w:val="954"/>
        <w:rPr>
          <w:color w:val="auto"/>
        </w:rPr>
      </w:pPr>
      <w:r>
        <w:rPr>
          <w:color w:val="auto"/>
        </w:rPr>
      </w:r>
      <w:r/>
    </w:p>
    <w:p>
      <w:pPr>
        <w:pStyle w:val="955"/>
        <w:rPr>
          <w:color w:val="auto"/>
        </w:rPr>
      </w:pPr>
      <w:r>
        <w:rPr>
          <w:color w:val="auto"/>
        </w:rPr>
      </w:r>
      <w:r/>
    </w:p>
    <w:p>
      <w:pPr>
        <w:jc w:val="center"/>
        <w:spacing w:before="120" w:after="120" w:line="360" w:lineRule="auto"/>
        <w:rPr>
          <w:rFonts w:ascii="方正小标宋简体" w:hAnsi="方正小标宋简体" w:eastAsia="方正小标宋简体" w:cs="方正小标宋简体"/>
          <w:b/>
          <w:bCs/>
          <w:color w:val="auto"/>
          <w:sz w:val="84"/>
          <w:szCs w:val="24"/>
        </w:rPr>
      </w:pPr>
      <w:r>
        <w:rPr>
          <w:rFonts w:hint="eastAsia" w:ascii="方正小标宋简体" w:hAnsi="方正小标宋简体" w:eastAsia="方正小标宋简体" w:cs="方正小标宋简体"/>
          <w:b/>
          <w:bCs/>
          <w:color w:val="auto"/>
          <w:sz w:val="84"/>
          <w:szCs w:val="24"/>
        </w:rPr>
        <w:t xml:space="preserve">招　标　文　件</w:t>
      </w:r>
      <w:r/>
    </w:p>
    <w:p>
      <w:pPr>
        <w:jc w:val="center"/>
        <w:spacing w:line="360" w:lineRule="auto"/>
        <w:rPr>
          <w:b/>
          <w:color w:val="auto"/>
          <w:sz w:val="30"/>
          <w:szCs w:val="30"/>
          <w:u w:val="single"/>
        </w:rPr>
      </w:pPr>
      <w:r>
        <w:rPr>
          <w:rFonts w:hint="eastAsia"/>
          <w:b/>
          <w:color w:val="auto"/>
          <w:sz w:val="30"/>
          <w:szCs w:val="30"/>
        </w:rPr>
        <w:t xml:space="preserve">项目名称：南京市公安局交通管理局车辆管理所2025年机动车号牌采购</w:t>
      </w:r>
      <w:r/>
    </w:p>
    <w:p>
      <w:pPr>
        <w:jc w:val="center"/>
        <w:spacing w:line="360" w:lineRule="auto"/>
        <w:rPr>
          <w:rFonts w:hint="eastAsia" w:eastAsia="宋体"/>
          <w:b/>
          <w:color w:val="auto"/>
          <w:sz w:val="30"/>
          <w:szCs w:val="30"/>
          <w:lang w:eastAsia="zh-CN"/>
        </w:rPr>
      </w:pPr>
      <w:r>
        <w:rPr>
          <w:rFonts w:hint="eastAsia"/>
          <w:b/>
          <w:color w:val="auto"/>
          <w:sz w:val="30"/>
          <w:szCs w:val="30"/>
        </w:rPr>
        <w:t xml:space="preserve">项目编号：</w:t>
      </w:r>
      <w:r>
        <w:rPr>
          <w:rFonts w:hint="eastAsia"/>
          <w:b/>
          <w:color w:val="auto"/>
          <w:sz w:val="30"/>
          <w:szCs w:val="30"/>
          <w:lang w:eastAsia="zh-CN"/>
        </w:rPr>
        <w:t xml:space="preserve">JSZC-320100-SDLH-G2025-0038</w:t>
      </w:r>
      <w:r/>
    </w:p>
    <w:p>
      <w:pPr>
        <w:jc w:val="center"/>
        <w:spacing w:line="360" w:lineRule="auto"/>
        <w:rPr>
          <w:b/>
          <w:color w:val="auto"/>
          <w:sz w:val="30"/>
          <w:szCs w:val="30"/>
        </w:rPr>
      </w:pPr>
      <w:r>
        <w:rPr>
          <w:rFonts w:hint="eastAsia"/>
          <w:b/>
          <w:color w:val="auto"/>
          <w:sz w:val="30"/>
          <w:szCs w:val="30"/>
        </w:rPr>
        <w:t xml:space="preserve">（货物类项目，</w:t>
      </w:r>
      <w:r>
        <w:rPr>
          <w:rFonts w:hint="eastAsia" w:ascii="宋体" w:hAnsi="宋体" w:cs="宋体"/>
          <w:b/>
          <w:bCs/>
          <w:color w:val="auto"/>
          <w:sz w:val="30"/>
          <w:szCs w:val="30"/>
        </w:rPr>
        <w:t xml:space="preserve">非专门</w:t>
      </w:r>
      <w:r>
        <w:rPr>
          <w:rFonts w:hint="eastAsia"/>
          <w:b/>
          <w:color w:val="auto"/>
          <w:sz w:val="30"/>
          <w:szCs w:val="30"/>
        </w:rPr>
        <w:t xml:space="preserve">面向中小企业）</w:t>
      </w:r>
      <w:r/>
    </w:p>
    <w:p>
      <w:pPr>
        <w:jc w:val="left"/>
        <w:spacing w:line="360" w:lineRule="auto"/>
        <w:rPr>
          <w:rFonts w:ascii="宋体" w:hAnsi="宋体"/>
          <w:color w:val="auto"/>
          <w:sz w:val="24"/>
          <w:szCs w:val="24"/>
        </w:rPr>
      </w:pPr>
      <w:r>
        <w:rPr>
          <w:rFonts w:ascii="宋体" w:hAnsi="宋体"/>
          <w:color w:val="auto"/>
          <w:sz w:val="24"/>
          <w:szCs w:val="24"/>
        </w:rPr>
      </w:r>
      <w:r/>
    </w:p>
    <w:p>
      <w:pPr>
        <w:jc w:val="left"/>
        <w:spacing w:line="360" w:lineRule="auto"/>
        <w:rPr>
          <w:rFonts w:ascii="宋体" w:hAnsi="宋体"/>
          <w:color w:val="auto"/>
          <w:sz w:val="24"/>
          <w:szCs w:val="24"/>
        </w:rPr>
      </w:pPr>
      <w:r>
        <w:rPr>
          <w:rFonts w:ascii="宋体" w:hAnsi="宋体"/>
          <w:color w:val="auto"/>
          <w:sz w:val="24"/>
          <w:szCs w:val="24"/>
        </w:rPr>
      </w:r>
      <w:r/>
    </w:p>
    <w:p>
      <w:pPr>
        <w:jc w:val="left"/>
        <w:spacing w:line="360" w:lineRule="auto"/>
        <w:rPr>
          <w:rFonts w:ascii="宋体" w:hAnsi="宋体"/>
          <w:color w:val="auto"/>
          <w:sz w:val="24"/>
          <w:szCs w:val="24"/>
        </w:rPr>
      </w:pPr>
      <w:r>
        <w:rPr>
          <w:rFonts w:ascii="宋体" w:hAnsi="宋体"/>
          <w:color w:val="auto"/>
          <w:sz w:val="24"/>
          <w:szCs w:val="24"/>
        </w:rPr>
      </w:r>
      <w:r/>
    </w:p>
    <w:p>
      <w:pPr>
        <w:jc w:val="left"/>
        <w:spacing w:line="360" w:lineRule="auto"/>
        <w:rPr>
          <w:rFonts w:ascii="宋体" w:hAnsi="宋体"/>
          <w:color w:val="auto"/>
          <w:sz w:val="24"/>
          <w:szCs w:val="24"/>
        </w:rPr>
      </w:pPr>
      <w:r>
        <w:rPr>
          <w:rFonts w:ascii="宋体" w:hAnsi="宋体"/>
          <w:color w:val="auto"/>
          <w:sz w:val="24"/>
          <w:szCs w:val="24"/>
        </w:rPr>
      </w:r>
      <w:r/>
    </w:p>
    <w:p>
      <w:pPr>
        <w:jc w:val="left"/>
        <w:spacing w:line="360" w:lineRule="auto"/>
        <w:rPr>
          <w:rFonts w:ascii="宋体" w:hAnsi="宋体"/>
          <w:color w:val="auto"/>
          <w:sz w:val="24"/>
          <w:szCs w:val="24"/>
        </w:rPr>
      </w:pPr>
      <w:r>
        <w:rPr>
          <w:rFonts w:ascii="宋体" w:hAnsi="宋体"/>
          <w:color w:val="auto"/>
          <w:sz w:val="24"/>
          <w:szCs w:val="24"/>
        </w:rPr>
      </w:r>
      <w:r/>
    </w:p>
    <w:p>
      <w:pPr>
        <w:jc w:val="left"/>
        <w:spacing w:line="360" w:lineRule="auto"/>
        <w:rPr>
          <w:rFonts w:ascii="宋体" w:hAnsi="宋体"/>
          <w:color w:val="auto"/>
          <w:sz w:val="24"/>
          <w:szCs w:val="24"/>
        </w:rPr>
      </w:pPr>
      <w:r>
        <w:rPr>
          <w:rFonts w:ascii="宋体" w:hAnsi="宋体"/>
          <w:color w:val="auto"/>
          <w:sz w:val="24"/>
          <w:szCs w:val="24"/>
        </w:rPr>
      </w:r>
      <w:r/>
    </w:p>
    <w:p>
      <w:pPr>
        <w:jc w:val="left"/>
        <w:spacing w:line="360" w:lineRule="auto"/>
        <w:rPr>
          <w:rFonts w:ascii="宋体" w:hAnsi="宋体"/>
          <w:color w:val="auto"/>
          <w:sz w:val="24"/>
          <w:szCs w:val="24"/>
        </w:rPr>
      </w:pPr>
      <w:r>
        <w:rPr>
          <w:rFonts w:ascii="宋体" w:hAnsi="宋体"/>
          <w:color w:val="auto"/>
          <w:sz w:val="24"/>
          <w:szCs w:val="24"/>
        </w:rPr>
      </w:r>
      <w:r/>
    </w:p>
    <w:p>
      <w:pPr>
        <w:pStyle w:val="966"/>
        <w:ind w:firstLine="0"/>
        <w:jc w:val="center"/>
        <w:rPr>
          <w:b/>
          <w:bCs/>
          <w:color w:val="auto"/>
          <w:sz w:val="32"/>
        </w:rPr>
      </w:pPr>
      <w:r>
        <w:rPr>
          <w:rFonts w:hint="eastAsia"/>
          <w:b/>
          <w:bCs/>
          <w:color w:val="auto"/>
          <w:sz w:val="32"/>
        </w:rPr>
        <w:t xml:space="preserve">江苏盛德量行建设咨询有限公司</w:t>
      </w:r>
      <w:r/>
    </w:p>
    <w:p>
      <w:pPr>
        <w:jc w:val="center"/>
        <w:rPr>
          <w:b/>
          <w:color w:val="auto"/>
          <w:sz w:val="32"/>
          <w:szCs w:val="32"/>
        </w:rPr>
      </w:pPr>
      <w:r>
        <w:rPr>
          <w:rFonts w:hint="eastAsia"/>
          <w:b/>
          <w:color w:val="auto"/>
          <w:sz w:val="32"/>
          <w:szCs w:val="32"/>
        </w:rPr>
        <w:t xml:space="preserve">2025年</w:t>
      </w:r>
      <w:r>
        <w:rPr>
          <w:rFonts w:hint="eastAsia"/>
          <w:b/>
          <w:color w:val="auto"/>
          <w:sz w:val="32"/>
          <w:szCs w:val="32"/>
          <w:lang w:val="en-US" w:eastAsia="zh-CN"/>
        </w:rPr>
        <w:t xml:space="preserve">12</w:t>
      </w:r>
      <w:r>
        <w:rPr>
          <w:rFonts w:hint="eastAsia"/>
          <w:b/>
          <w:color w:val="auto"/>
          <w:sz w:val="32"/>
          <w:szCs w:val="32"/>
        </w:rPr>
        <w:t xml:space="preserve">月</w:t>
      </w:r>
      <w:r/>
    </w:p>
    <w:p>
      <w:pPr>
        <w:jc w:val="left"/>
        <w:spacing w:before="120" w:after="120" w:line="360" w:lineRule="auto"/>
        <w:rPr>
          <w:rFonts w:ascii="Arial" w:hAnsi="Arial"/>
          <w:color w:val="auto"/>
          <w:sz w:val="24"/>
          <w:szCs w:val="24"/>
          <w:u w:val="single"/>
        </w:rPr>
      </w:pPr>
      <w:r>
        <w:rPr>
          <w:rFonts w:hint="eastAsia" w:ascii="Arial" w:hAnsi="Arial"/>
          <w:color w:val="auto"/>
          <w:sz w:val="24"/>
          <w:szCs w:val="24"/>
        </w:rPr>
        <w:t xml:space="preserve">                        </w:t>
      </w:r>
      <w:r/>
    </w:p>
    <w:p>
      <w:pPr>
        <w:jc w:val="center"/>
        <w:spacing w:before="120" w:after="120" w:line="360" w:lineRule="auto"/>
        <w:rPr>
          <w:rFonts w:ascii="Arial" w:hAnsi="Arial"/>
          <w:color w:val="auto"/>
          <w:sz w:val="24"/>
          <w:szCs w:val="24"/>
        </w:rPr>
      </w:pPr>
      <w:r>
        <w:rPr>
          <w:rFonts w:ascii="Arial" w:hAnsi="Arial"/>
          <w:color w:val="auto"/>
          <w:sz w:val="24"/>
          <w:szCs w:val="24"/>
        </w:rPr>
      </w:r>
      <w:r/>
    </w:p>
    <w:p>
      <w:pPr>
        <w:jc w:val="left"/>
        <w:spacing w:before="120" w:after="120" w:line="360" w:lineRule="auto"/>
        <w:rPr>
          <w:color w:val="auto"/>
          <w:szCs w:val="21"/>
        </w:rPr>
      </w:pPr>
      <w:r>
        <w:rPr>
          <w:rFonts w:hint="eastAsia" w:ascii="Arial" w:hAnsi="Arial"/>
          <w:color w:val="auto"/>
          <w:sz w:val="24"/>
          <w:szCs w:val="24"/>
        </w:rPr>
        <w:t xml:space="preserve"> </w:t>
      </w:r>
      <w:r/>
    </w:p>
    <w:p>
      <w:pPr>
        <w:numPr>
          <w:ilvl w:val="0"/>
          <w:numId w:val="0"/>
        </w:numPr>
        <w:jc w:val="both"/>
        <w:spacing w:line="480" w:lineRule="auto"/>
        <w:rPr>
          <w:rFonts w:ascii="黑体" w:hAnsi="宋体" w:eastAsia="黑体"/>
          <w:color w:val="auto"/>
          <w:sz w:val="36"/>
          <w:szCs w:val="21"/>
        </w:rPr>
      </w:pPr>
      <w:r/>
      <w:bookmarkStart w:id="0" w:name="_Toc13241"/>
      <w:r/>
      <w:bookmarkEnd w:id="0"/>
      <w:r/>
      <w:bookmarkStart w:id="1" w:name="_Toc120614210"/>
      <w:r/>
      <w:bookmarkStart w:id="2" w:name="_Toc513029200"/>
      <w:r/>
      <w:bookmarkStart w:id="3" w:name="_Toc16938516"/>
      <w:r/>
      <w:bookmarkStart w:id="4" w:name="_Toc479757206"/>
      <w:r/>
      <w:bookmarkStart w:id="5" w:name="_Toc523127445"/>
      <w:r/>
      <w:bookmarkStart w:id="6" w:name="_Toc20823272"/>
      <w:r/>
      <w:r/>
    </w:p>
    <w:p>
      <w:pPr>
        <w:jc w:val="center"/>
        <w:rPr>
          <w:rFonts w:ascii="黑体" w:hAnsi="黑体" w:eastAsia="黑体" w:cs="黑体"/>
          <w:color w:val="auto"/>
          <w:sz w:val="36"/>
          <w:szCs w:val="36"/>
        </w:rPr>
      </w:pPr>
      <w:r>
        <w:rPr>
          <w:rFonts w:hint="eastAsia" w:ascii="黑体" w:hAnsi="黑体" w:eastAsia="黑体" w:cs="黑体"/>
          <w:color w:val="auto"/>
          <w:sz w:val="44"/>
          <w:szCs w:val="44"/>
          <w:highlight w:val="none"/>
        </w:rPr>
      </w:r>
      <w:r>
        <w:rPr>
          <w:rFonts w:hint="eastAsia" w:ascii="黑体" w:hAnsi="黑体" w:eastAsia="黑体" w:cs="黑体"/>
          <w:color w:val="auto"/>
          <w:sz w:val="44"/>
          <w:szCs w:val="44"/>
          <w:highlight w:val="none"/>
        </w:rPr>
      </w:r>
    </w:p>
    <w:p>
      <w:pPr>
        <w:jc w:val="center"/>
        <w:rPr>
          <w:rFonts w:hint="eastAsia" w:ascii="黑体" w:hAnsi="黑体" w:eastAsia="黑体" w:cs="黑体"/>
          <w:color w:val="auto"/>
          <w:sz w:val="44"/>
          <w:szCs w:val="44"/>
          <w:highlight w:val="none"/>
        </w:rPr>
      </w:pPr>
      <w:r>
        <w:rPr>
          <w:rFonts w:hint="eastAsia" w:ascii="黑体" w:hAnsi="黑体" w:eastAsia="黑体" w:cs="黑体"/>
          <w:color w:val="auto"/>
          <w:sz w:val="44"/>
          <w:szCs w:val="44"/>
        </w:rPr>
        <w:t xml:space="preserve">目  录</w:t>
      </w:r>
      <w:r/>
    </w:p>
    <w:p>
      <w:pPr>
        <w:pStyle w:val="716"/>
        <w:tabs>
          <w:tab w:val="right" w:pos="9746" w:leader="dot"/>
        </w:tabs>
        <w:rPr>
          <w:rFonts w:ascii="黑体" w:hAnsi="黑体" w:eastAsia="黑体" w:cs="黑体"/>
          <w:color w:val="auto"/>
          <w:sz w:val="36"/>
          <w:szCs w:val="36"/>
        </w:rPr>
      </w:pPr>
      <w:r>
        <w:rPr>
          <w:rFonts w:ascii="黑体" w:hAnsi="黑体" w:eastAsia="黑体" w:cs="黑体"/>
          <w:color w:val="auto"/>
          <w:sz w:val="36"/>
          <w:szCs w:val="36"/>
        </w:rPr>
      </w:r>
      <w:r/>
    </w:p>
    <w:p>
      <w:pPr>
        <w:pStyle w:val="716"/>
        <w:spacing w:line="360" w:lineRule="auto"/>
        <w:tabs>
          <w:tab w:val="right" w:pos="9746" w:leader="dot"/>
        </w:tabs>
        <w:rPr>
          <w:rFonts w:ascii="仿宋" w:hAnsi="仿宋" w:eastAsia="仿宋" w:cs="仿宋"/>
          <w:color w:val="auto"/>
          <w:sz w:val="36"/>
          <w:szCs w:val="36"/>
        </w:rPr>
      </w:pPr>
      <w:r>
        <w:rPr>
          <w:rFonts w:hint="eastAsia" w:ascii="黑体" w:hAnsi="黑体" w:eastAsia="黑体" w:cs="黑体"/>
          <w:color w:val="auto"/>
          <w:sz w:val="36"/>
          <w:szCs w:val="36"/>
        </w:rPr>
        <w:fldChar w:fldCharType="begin"/>
      </w:r>
      <w:r>
        <w:rPr>
          <w:rFonts w:hint="eastAsia" w:ascii="黑体" w:hAnsi="黑体" w:eastAsia="黑体" w:cs="黑体"/>
          <w:color w:val="auto"/>
          <w:sz w:val="36"/>
          <w:szCs w:val="36"/>
        </w:rPr>
        <w:instrText xml:space="preserve">TOC \o "1-1" \h \u </w:instrText>
      </w:r>
      <w:r>
        <w:rPr>
          <w:rFonts w:hint="eastAsia" w:ascii="黑体" w:hAnsi="黑体" w:eastAsia="黑体" w:cs="黑体"/>
          <w:color w:val="auto"/>
          <w:sz w:val="36"/>
          <w:szCs w:val="36"/>
        </w:rPr>
        <w:fldChar w:fldCharType="separate"/>
      </w:r>
      <w:r>
        <w:rPr>
          <w:color w:val="auto"/>
        </w:rPr>
        <w:fldChar w:fldCharType="begin"/>
      </w:r>
      <w:r>
        <w:rPr>
          <w:color w:val="auto"/>
        </w:rPr>
        <w:instrText xml:space="preserve"> HYPERLINK \l "_Toc17910" </w:instrText>
      </w:r>
      <w:r>
        <w:rPr>
          <w:color w:val="auto"/>
        </w:rPr>
        <w:fldChar w:fldCharType="separate"/>
      </w:r>
      <w:r>
        <w:rPr>
          <w:rFonts w:hint="eastAsia" w:ascii="仿宋" w:hAnsi="仿宋" w:eastAsia="仿宋" w:cs="仿宋"/>
          <w:color w:val="auto"/>
          <w:sz w:val="36"/>
          <w:szCs w:val="36"/>
        </w:rPr>
        <w:t xml:space="preserve">第一章  投标邀请</w:t>
      </w:r>
      <w:r>
        <w:rPr>
          <w:rFonts w:hint="eastAsia" w:ascii="仿宋" w:hAnsi="仿宋" w:eastAsia="仿宋" w:cs="仿宋"/>
          <w:color w:val="auto"/>
          <w:sz w:val="36"/>
          <w:szCs w:val="36"/>
        </w:rPr>
        <w:tab/>
      </w:r>
      <w:r>
        <w:rPr>
          <w:rFonts w:hint="eastAsia" w:ascii="仿宋" w:hAnsi="仿宋" w:eastAsia="仿宋" w:cs="仿宋"/>
          <w:color w:val="auto"/>
          <w:sz w:val="36"/>
          <w:szCs w:val="36"/>
        </w:rPr>
        <w:fldChar w:fldCharType="begin"/>
      </w:r>
      <w:r>
        <w:rPr>
          <w:rFonts w:hint="eastAsia" w:ascii="仿宋" w:hAnsi="仿宋" w:eastAsia="仿宋" w:cs="仿宋"/>
          <w:color w:val="auto"/>
          <w:sz w:val="36"/>
          <w:szCs w:val="36"/>
        </w:rPr>
        <w:instrText xml:space="preserve"> PAGEREF _Toc17910 \h </w:instrText>
      </w:r>
      <w:r>
        <w:rPr>
          <w:rFonts w:hint="eastAsia" w:ascii="仿宋" w:hAnsi="仿宋" w:eastAsia="仿宋" w:cs="仿宋"/>
          <w:color w:val="auto"/>
          <w:sz w:val="36"/>
          <w:szCs w:val="36"/>
        </w:rPr>
        <w:fldChar w:fldCharType="separate"/>
      </w:r>
      <w:r>
        <w:rPr>
          <w:rFonts w:hint="eastAsia" w:ascii="仿宋" w:hAnsi="仿宋" w:eastAsia="仿宋" w:cs="仿宋"/>
          <w:color w:val="auto"/>
          <w:sz w:val="36"/>
          <w:szCs w:val="36"/>
        </w:rPr>
        <w:t xml:space="preserve">1</w:t>
      </w:r>
      <w:r>
        <w:rPr>
          <w:rFonts w:hint="eastAsia" w:ascii="仿宋" w:hAnsi="仿宋" w:eastAsia="仿宋" w:cs="仿宋"/>
          <w:color w:val="auto"/>
          <w:sz w:val="36"/>
          <w:szCs w:val="36"/>
        </w:rPr>
        <w:fldChar w:fldCharType="end"/>
      </w:r>
      <w:r>
        <w:rPr>
          <w:rFonts w:hint="eastAsia" w:ascii="仿宋" w:hAnsi="仿宋" w:eastAsia="仿宋" w:cs="仿宋"/>
          <w:color w:val="auto"/>
          <w:sz w:val="36"/>
          <w:szCs w:val="36"/>
        </w:rPr>
        <w:fldChar w:fldCharType="end"/>
      </w:r>
      <w:r/>
    </w:p>
    <w:p>
      <w:pPr>
        <w:pStyle w:val="716"/>
        <w:spacing w:line="360" w:lineRule="auto"/>
        <w:tabs>
          <w:tab w:val="right" w:pos="9746" w:leader="dot"/>
        </w:tabs>
        <w:rPr>
          <w:rFonts w:ascii="仿宋" w:hAnsi="仿宋" w:eastAsia="仿宋" w:cs="仿宋"/>
          <w:color w:val="auto"/>
          <w:sz w:val="36"/>
          <w:szCs w:val="36"/>
        </w:rPr>
      </w:pPr>
      <w:r>
        <w:rPr>
          <w:color w:val="auto"/>
        </w:rPr>
        <w:fldChar w:fldCharType="begin"/>
      </w:r>
      <w:r>
        <w:rPr>
          <w:color w:val="auto"/>
        </w:rPr>
        <w:instrText xml:space="preserve"> HYPERLINK \l "_Toc13405" </w:instrText>
      </w:r>
      <w:r>
        <w:rPr>
          <w:color w:val="auto"/>
        </w:rPr>
        <w:fldChar w:fldCharType="separate"/>
      </w:r>
      <w:r>
        <w:rPr>
          <w:rFonts w:hint="eastAsia" w:ascii="仿宋" w:hAnsi="仿宋" w:eastAsia="仿宋" w:cs="仿宋"/>
          <w:color w:val="auto"/>
          <w:sz w:val="36"/>
          <w:szCs w:val="36"/>
        </w:rPr>
        <w:t xml:space="preserve">第二章  投标人须知</w:t>
      </w:r>
      <w:r>
        <w:rPr>
          <w:rFonts w:hint="eastAsia" w:ascii="仿宋" w:hAnsi="仿宋" w:eastAsia="仿宋" w:cs="仿宋"/>
          <w:color w:val="auto"/>
          <w:sz w:val="36"/>
          <w:szCs w:val="36"/>
        </w:rPr>
        <w:tab/>
      </w:r>
      <w:r>
        <w:rPr>
          <w:rFonts w:hint="eastAsia" w:ascii="仿宋" w:hAnsi="仿宋" w:eastAsia="仿宋" w:cs="仿宋"/>
          <w:color w:val="auto"/>
          <w:sz w:val="36"/>
          <w:szCs w:val="36"/>
        </w:rPr>
        <w:fldChar w:fldCharType="begin"/>
      </w:r>
      <w:r>
        <w:rPr>
          <w:rFonts w:hint="eastAsia" w:ascii="仿宋" w:hAnsi="仿宋" w:eastAsia="仿宋" w:cs="仿宋"/>
          <w:color w:val="auto"/>
          <w:sz w:val="36"/>
          <w:szCs w:val="36"/>
        </w:rPr>
        <w:instrText xml:space="preserve"> PAGEREF _Toc13405 \h </w:instrText>
      </w:r>
      <w:r>
        <w:rPr>
          <w:rFonts w:hint="eastAsia" w:ascii="仿宋" w:hAnsi="仿宋" w:eastAsia="仿宋" w:cs="仿宋"/>
          <w:color w:val="auto"/>
          <w:sz w:val="36"/>
          <w:szCs w:val="36"/>
        </w:rPr>
        <w:fldChar w:fldCharType="separate"/>
      </w:r>
      <w:r>
        <w:rPr>
          <w:rFonts w:hint="eastAsia" w:ascii="仿宋" w:hAnsi="仿宋" w:eastAsia="仿宋" w:cs="仿宋"/>
          <w:color w:val="auto"/>
          <w:sz w:val="36"/>
          <w:szCs w:val="36"/>
        </w:rPr>
        <w:t xml:space="preserve">3</w:t>
      </w:r>
      <w:r>
        <w:rPr>
          <w:rFonts w:hint="eastAsia" w:ascii="仿宋" w:hAnsi="仿宋" w:eastAsia="仿宋" w:cs="仿宋"/>
          <w:color w:val="auto"/>
          <w:sz w:val="36"/>
          <w:szCs w:val="36"/>
        </w:rPr>
        <w:fldChar w:fldCharType="end"/>
      </w:r>
      <w:r>
        <w:rPr>
          <w:rFonts w:hint="eastAsia" w:ascii="仿宋" w:hAnsi="仿宋" w:eastAsia="仿宋" w:cs="仿宋"/>
          <w:color w:val="auto"/>
          <w:sz w:val="36"/>
          <w:szCs w:val="36"/>
        </w:rPr>
        <w:fldChar w:fldCharType="end"/>
      </w:r>
      <w:r/>
    </w:p>
    <w:p>
      <w:pPr>
        <w:pStyle w:val="716"/>
        <w:spacing w:line="360" w:lineRule="auto"/>
        <w:tabs>
          <w:tab w:val="right" w:pos="9746" w:leader="dot"/>
        </w:tabs>
        <w:rPr>
          <w:rFonts w:ascii="仿宋" w:hAnsi="仿宋" w:eastAsia="仿宋" w:cs="仿宋"/>
          <w:color w:val="auto"/>
          <w:sz w:val="36"/>
          <w:szCs w:val="36"/>
        </w:rPr>
      </w:pPr>
      <w:r>
        <w:rPr>
          <w:color w:val="auto"/>
        </w:rPr>
        <w:fldChar w:fldCharType="begin"/>
      </w:r>
      <w:r>
        <w:rPr>
          <w:color w:val="auto"/>
        </w:rPr>
        <w:instrText xml:space="preserve"> HYPERLINK \l "_Toc25655" </w:instrText>
      </w:r>
      <w:r>
        <w:rPr>
          <w:color w:val="auto"/>
        </w:rPr>
        <w:fldChar w:fldCharType="separate"/>
      </w:r>
      <w:r>
        <w:rPr>
          <w:rFonts w:hint="eastAsia" w:ascii="仿宋" w:hAnsi="仿宋" w:eastAsia="仿宋" w:cs="仿宋"/>
          <w:color w:val="auto"/>
          <w:sz w:val="36"/>
          <w:szCs w:val="36"/>
        </w:rPr>
        <w:t xml:space="preserve">第三章  合同文本</w:t>
      </w:r>
      <w:r>
        <w:rPr>
          <w:rFonts w:hint="eastAsia" w:ascii="仿宋" w:hAnsi="仿宋" w:eastAsia="仿宋" w:cs="仿宋"/>
          <w:color w:val="auto"/>
          <w:sz w:val="36"/>
          <w:szCs w:val="36"/>
        </w:rPr>
        <w:tab/>
      </w:r>
      <w:r>
        <w:rPr>
          <w:rFonts w:hint="eastAsia" w:ascii="仿宋" w:hAnsi="仿宋" w:eastAsia="仿宋" w:cs="仿宋"/>
          <w:color w:val="auto"/>
          <w:sz w:val="36"/>
          <w:szCs w:val="36"/>
        </w:rPr>
        <w:fldChar w:fldCharType="begin"/>
      </w:r>
      <w:r>
        <w:rPr>
          <w:rFonts w:hint="eastAsia" w:ascii="仿宋" w:hAnsi="仿宋" w:eastAsia="仿宋" w:cs="仿宋"/>
          <w:color w:val="auto"/>
          <w:sz w:val="36"/>
          <w:szCs w:val="36"/>
        </w:rPr>
        <w:instrText xml:space="preserve"> PAGEREF _Toc25655 \h </w:instrText>
      </w:r>
      <w:r>
        <w:rPr>
          <w:rFonts w:hint="eastAsia" w:ascii="仿宋" w:hAnsi="仿宋" w:eastAsia="仿宋" w:cs="仿宋"/>
          <w:color w:val="auto"/>
          <w:sz w:val="36"/>
          <w:szCs w:val="36"/>
        </w:rPr>
        <w:fldChar w:fldCharType="separate"/>
      </w:r>
      <w:r>
        <w:rPr>
          <w:rFonts w:hint="eastAsia" w:ascii="仿宋" w:hAnsi="仿宋" w:eastAsia="仿宋" w:cs="仿宋"/>
          <w:color w:val="auto"/>
          <w:sz w:val="36"/>
          <w:szCs w:val="36"/>
        </w:rPr>
        <w:t xml:space="preserve">12</w:t>
      </w:r>
      <w:r>
        <w:rPr>
          <w:rFonts w:hint="eastAsia" w:ascii="仿宋" w:hAnsi="仿宋" w:eastAsia="仿宋" w:cs="仿宋"/>
          <w:color w:val="auto"/>
          <w:sz w:val="36"/>
          <w:szCs w:val="36"/>
        </w:rPr>
        <w:fldChar w:fldCharType="end"/>
      </w:r>
      <w:r>
        <w:rPr>
          <w:rFonts w:hint="eastAsia" w:ascii="仿宋" w:hAnsi="仿宋" w:eastAsia="仿宋" w:cs="仿宋"/>
          <w:color w:val="auto"/>
          <w:sz w:val="36"/>
          <w:szCs w:val="36"/>
        </w:rPr>
        <w:fldChar w:fldCharType="end"/>
      </w:r>
      <w:r/>
    </w:p>
    <w:p>
      <w:pPr>
        <w:pStyle w:val="716"/>
        <w:spacing w:line="360" w:lineRule="auto"/>
        <w:tabs>
          <w:tab w:val="right" w:pos="9746" w:leader="dot"/>
        </w:tabs>
        <w:rPr>
          <w:rFonts w:ascii="仿宋" w:hAnsi="仿宋" w:eastAsia="仿宋" w:cs="仿宋"/>
          <w:color w:val="auto"/>
          <w:sz w:val="36"/>
          <w:szCs w:val="36"/>
        </w:rPr>
      </w:pPr>
      <w:r>
        <w:rPr>
          <w:color w:val="auto"/>
        </w:rPr>
        <w:fldChar w:fldCharType="begin"/>
      </w:r>
      <w:r>
        <w:rPr>
          <w:color w:val="auto"/>
        </w:rPr>
        <w:instrText xml:space="preserve"> HYPERLINK \l "_Toc16856" </w:instrText>
      </w:r>
      <w:r>
        <w:rPr>
          <w:color w:val="auto"/>
        </w:rPr>
        <w:fldChar w:fldCharType="separate"/>
      </w:r>
      <w:r>
        <w:rPr>
          <w:rFonts w:hint="eastAsia" w:ascii="仿宋" w:hAnsi="仿宋" w:eastAsia="仿宋" w:cs="仿宋"/>
          <w:color w:val="auto"/>
          <w:sz w:val="36"/>
          <w:szCs w:val="36"/>
        </w:rPr>
        <w:t xml:space="preserve">第四章  采购需求</w:t>
      </w:r>
      <w:r>
        <w:rPr>
          <w:rFonts w:hint="eastAsia" w:ascii="仿宋" w:hAnsi="仿宋" w:eastAsia="仿宋" w:cs="仿宋"/>
          <w:color w:val="auto"/>
          <w:sz w:val="36"/>
          <w:szCs w:val="36"/>
        </w:rPr>
        <w:tab/>
      </w:r>
      <w:r>
        <w:rPr>
          <w:rFonts w:hint="eastAsia" w:ascii="仿宋" w:hAnsi="仿宋" w:eastAsia="仿宋" w:cs="仿宋"/>
          <w:color w:val="auto"/>
          <w:sz w:val="36"/>
          <w:szCs w:val="36"/>
        </w:rPr>
        <w:fldChar w:fldCharType="begin"/>
      </w:r>
      <w:r>
        <w:rPr>
          <w:rFonts w:hint="eastAsia" w:ascii="仿宋" w:hAnsi="仿宋" w:eastAsia="仿宋" w:cs="仿宋"/>
          <w:color w:val="auto"/>
          <w:sz w:val="36"/>
          <w:szCs w:val="36"/>
        </w:rPr>
        <w:instrText xml:space="preserve"> PAGEREF _Toc16856 \h </w:instrText>
      </w:r>
      <w:r>
        <w:rPr>
          <w:rFonts w:hint="eastAsia" w:ascii="仿宋" w:hAnsi="仿宋" w:eastAsia="仿宋" w:cs="仿宋"/>
          <w:color w:val="auto"/>
          <w:sz w:val="36"/>
          <w:szCs w:val="36"/>
        </w:rPr>
        <w:fldChar w:fldCharType="separate"/>
      </w:r>
      <w:r>
        <w:rPr>
          <w:rFonts w:hint="eastAsia" w:ascii="仿宋" w:hAnsi="仿宋" w:eastAsia="仿宋" w:cs="仿宋"/>
          <w:color w:val="auto"/>
          <w:sz w:val="36"/>
          <w:szCs w:val="36"/>
        </w:rPr>
        <w:t xml:space="preserve">16</w:t>
      </w:r>
      <w:r>
        <w:rPr>
          <w:rFonts w:hint="eastAsia" w:ascii="仿宋" w:hAnsi="仿宋" w:eastAsia="仿宋" w:cs="仿宋"/>
          <w:color w:val="auto"/>
          <w:sz w:val="36"/>
          <w:szCs w:val="36"/>
        </w:rPr>
        <w:fldChar w:fldCharType="end"/>
      </w:r>
      <w:r>
        <w:rPr>
          <w:rFonts w:hint="eastAsia" w:ascii="仿宋" w:hAnsi="仿宋" w:eastAsia="仿宋" w:cs="仿宋"/>
          <w:color w:val="auto"/>
          <w:sz w:val="36"/>
          <w:szCs w:val="36"/>
        </w:rPr>
        <w:fldChar w:fldCharType="end"/>
      </w:r>
      <w:r/>
    </w:p>
    <w:p>
      <w:pPr>
        <w:pStyle w:val="716"/>
        <w:spacing w:line="360" w:lineRule="auto"/>
        <w:tabs>
          <w:tab w:val="right" w:pos="9746" w:leader="dot"/>
        </w:tabs>
        <w:rPr>
          <w:rFonts w:ascii="仿宋" w:hAnsi="仿宋" w:eastAsia="仿宋" w:cs="仿宋"/>
          <w:color w:val="auto"/>
          <w:sz w:val="36"/>
          <w:szCs w:val="36"/>
        </w:rPr>
      </w:pPr>
      <w:r>
        <w:rPr>
          <w:color w:val="auto"/>
        </w:rPr>
        <w:fldChar w:fldCharType="begin"/>
      </w:r>
      <w:r>
        <w:rPr>
          <w:color w:val="auto"/>
        </w:rPr>
        <w:instrText xml:space="preserve"> HYPERLINK \l "_Toc542" </w:instrText>
      </w:r>
      <w:r>
        <w:rPr>
          <w:color w:val="auto"/>
        </w:rPr>
        <w:fldChar w:fldCharType="separate"/>
      </w:r>
      <w:r>
        <w:rPr>
          <w:rFonts w:hint="eastAsia" w:ascii="仿宋" w:hAnsi="仿宋" w:eastAsia="仿宋" w:cs="仿宋"/>
          <w:color w:val="auto"/>
          <w:sz w:val="36"/>
          <w:szCs w:val="36"/>
        </w:rPr>
        <w:t xml:space="preserve">第五章  评标方法与评标标准</w:t>
      </w:r>
      <w:r>
        <w:rPr>
          <w:rFonts w:hint="eastAsia" w:ascii="仿宋" w:hAnsi="仿宋" w:eastAsia="仿宋" w:cs="仿宋"/>
          <w:color w:val="auto"/>
          <w:sz w:val="36"/>
          <w:szCs w:val="36"/>
        </w:rPr>
        <w:tab/>
      </w:r>
      <w:r>
        <w:rPr>
          <w:rFonts w:hint="eastAsia" w:ascii="仿宋" w:hAnsi="仿宋" w:eastAsia="仿宋" w:cs="仿宋"/>
          <w:color w:val="auto"/>
          <w:sz w:val="36"/>
          <w:szCs w:val="36"/>
        </w:rPr>
        <w:fldChar w:fldCharType="begin"/>
      </w:r>
      <w:r>
        <w:rPr>
          <w:rFonts w:hint="eastAsia" w:ascii="仿宋" w:hAnsi="仿宋" w:eastAsia="仿宋" w:cs="仿宋"/>
          <w:color w:val="auto"/>
          <w:sz w:val="36"/>
          <w:szCs w:val="36"/>
        </w:rPr>
        <w:instrText xml:space="preserve"> PAGEREF _Toc542 \h </w:instrText>
      </w:r>
      <w:r>
        <w:rPr>
          <w:rFonts w:hint="eastAsia" w:ascii="仿宋" w:hAnsi="仿宋" w:eastAsia="仿宋" w:cs="仿宋"/>
          <w:color w:val="auto"/>
          <w:sz w:val="36"/>
          <w:szCs w:val="36"/>
        </w:rPr>
        <w:fldChar w:fldCharType="separate"/>
      </w:r>
      <w:r>
        <w:rPr>
          <w:rFonts w:hint="eastAsia" w:ascii="仿宋" w:hAnsi="仿宋" w:eastAsia="仿宋" w:cs="仿宋"/>
          <w:color w:val="auto"/>
          <w:sz w:val="36"/>
          <w:szCs w:val="36"/>
        </w:rPr>
        <w:t xml:space="preserve">19</w:t>
      </w:r>
      <w:r>
        <w:rPr>
          <w:rFonts w:hint="eastAsia" w:ascii="仿宋" w:hAnsi="仿宋" w:eastAsia="仿宋" w:cs="仿宋"/>
          <w:color w:val="auto"/>
          <w:sz w:val="36"/>
          <w:szCs w:val="36"/>
        </w:rPr>
        <w:fldChar w:fldCharType="end"/>
      </w:r>
      <w:r>
        <w:rPr>
          <w:rFonts w:hint="eastAsia" w:ascii="仿宋" w:hAnsi="仿宋" w:eastAsia="仿宋" w:cs="仿宋"/>
          <w:color w:val="auto"/>
          <w:sz w:val="36"/>
          <w:szCs w:val="36"/>
        </w:rPr>
        <w:fldChar w:fldCharType="end"/>
      </w:r>
      <w:r/>
    </w:p>
    <w:p>
      <w:pPr>
        <w:pStyle w:val="716"/>
        <w:spacing w:line="360" w:lineRule="auto"/>
        <w:tabs>
          <w:tab w:val="right" w:pos="9746" w:leader="dot"/>
        </w:tabs>
        <w:rPr>
          <w:rFonts w:ascii="黑体" w:hAnsi="黑体" w:eastAsia="黑体" w:cs="黑体"/>
          <w:color w:val="auto"/>
          <w:sz w:val="36"/>
          <w:szCs w:val="36"/>
        </w:rPr>
      </w:pPr>
      <w:r>
        <w:rPr>
          <w:color w:val="auto"/>
        </w:rPr>
        <w:fldChar w:fldCharType="begin"/>
      </w:r>
      <w:r>
        <w:rPr>
          <w:color w:val="auto"/>
        </w:rPr>
        <w:instrText xml:space="preserve"> HYPERLINK \l "_Toc14188" </w:instrText>
      </w:r>
      <w:r>
        <w:rPr>
          <w:color w:val="auto"/>
        </w:rPr>
        <w:fldChar w:fldCharType="separate"/>
      </w:r>
      <w:r>
        <w:rPr>
          <w:rFonts w:hint="eastAsia" w:ascii="仿宋" w:hAnsi="仿宋" w:eastAsia="仿宋" w:cs="仿宋"/>
          <w:color w:val="auto"/>
          <w:sz w:val="36"/>
          <w:szCs w:val="36"/>
        </w:rPr>
        <w:t xml:space="preserve">第六章  投标文件格式</w:t>
      </w:r>
      <w:r>
        <w:rPr>
          <w:rFonts w:hint="eastAsia" w:ascii="仿宋" w:hAnsi="仿宋" w:eastAsia="仿宋" w:cs="仿宋"/>
          <w:color w:val="auto"/>
          <w:sz w:val="36"/>
          <w:szCs w:val="36"/>
        </w:rPr>
        <w:tab/>
      </w:r>
      <w:r>
        <w:rPr>
          <w:rFonts w:hint="eastAsia" w:ascii="仿宋" w:hAnsi="仿宋" w:eastAsia="仿宋" w:cs="仿宋"/>
          <w:color w:val="auto"/>
          <w:sz w:val="36"/>
          <w:szCs w:val="36"/>
        </w:rPr>
        <w:fldChar w:fldCharType="begin"/>
      </w:r>
      <w:r>
        <w:rPr>
          <w:rFonts w:hint="eastAsia" w:ascii="仿宋" w:hAnsi="仿宋" w:eastAsia="仿宋" w:cs="仿宋"/>
          <w:color w:val="auto"/>
          <w:sz w:val="36"/>
          <w:szCs w:val="36"/>
        </w:rPr>
        <w:instrText xml:space="preserve"> PAGEREF _Toc14188 \h </w:instrText>
      </w:r>
      <w:r>
        <w:rPr>
          <w:rFonts w:hint="eastAsia" w:ascii="仿宋" w:hAnsi="仿宋" w:eastAsia="仿宋" w:cs="仿宋"/>
          <w:color w:val="auto"/>
          <w:sz w:val="36"/>
          <w:szCs w:val="36"/>
        </w:rPr>
        <w:fldChar w:fldCharType="separate"/>
      </w:r>
      <w:r>
        <w:rPr>
          <w:rFonts w:hint="eastAsia" w:ascii="仿宋" w:hAnsi="仿宋" w:eastAsia="仿宋" w:cs="仿宋"/>
          <w:color w:val="auto"/>
          <w:sz w:val="36"/>
          <w:szCs w:val="36"/>
        </w:rPr>
        <w:t xml:space="preserve">22</w:t>
      </w:r>
      <w:r>
        <w:rPr>
          <w:rFonts w:hint="eastAsia" w:ascii="仿宋" w:hAnsi="仿宋" w:eastAsia="仿宋" w:cs="仿宋"/>
          <w:color w:val="auto"/>
          <w:sz w:val="36"/>
          <w:szCs w:val="36"/>
        </w:rPr>
        <w:fldChar w:fldCharType="end"/>
      </w:r>
      <w:r>
        <w:rPr>
          <w:rFonts w:hint="eastAsia" w:ascii="仿宋" w:hAnsi="仿宋" w:eastAsia="仿宋" w:cs="仿宋"/>
          <w:color w:val="auto"/>
          <w:sz w:val="36"/>
          <w:szCs w:val="36"/>
        </w:rPr>
        <w:fldChar w:fldCharType="end"/>
      </w:r>
      <w:r/>
    </w:p>
    <w:p>
      <w:pPr>
        <w:rPr>
          <w:color w:val="auto"/>
        </w:rPr>
      </w:pPr>
      <w:r>
        <w:rPr>
          <w:rFonts w:hint="eastAsia" w:ascii="黑体" w:hAnsi="黑体" w:eastAsia="黑体" w:cs="黑体"/>
          <w:color w:val="auto"/>
          <w:sz w:val="36"/>
          <w:szCs w:val="36"/>
        </w:rPr>
        <w:fldChar w:fldCharType="end"/>
      </w:r>
      <w:r/>
    </w:p>
    <w:p>
      <w:pPr>
        <w:rPr>
          <w:color w:val="auto"/>
        </w:rPr>
      </w:pPr>
      <w:r>
        <w:rPr>
          <w:color w:val="auto"/>
        </w:rPr>
      </w:r>
      <w:r/>
    </w:p>
    <w:p>
      <w:pPr>
        <w:pStyle w:val="716"/>
        <w:tabs>
          <w:tab w:val="right" w:pos="9746" w:leader="dot"/>
        </w:tabs>
        <w:rPr>
          <w:color w:val="auto"/>
        </w:rPr>
      </w:pPr>
      <w:r>
        <w:rPr>
          <w:rFonts w:hint="eastAsia" w:ascii="黑体" w:hAnsi="Arial" w:eastAsia="黑体"/>
          <w:b/>
          <w:color w:val="auto"/>
          <w:sz w:val="44"/>
          <w:szCs w:val="21"/>
        </w:rPr>
        <w:fldChar w:fldCharType="begin"/>
      </w:r>
      <w:r>
        <w:rPr>
          <w:rFonts w:hint="eastAsia" w:ascii="黑体" w:hAnsi="Arial" w:eastAsia="黑体"/>
          <w:b/>
          <w:color w:val="auto"/>
          <w:sz w:val="44"/>
          <w:szCs w:val="21"/>
        </w:rPr>
        <w:instrText xml:space="preserve">TOC \o "1-1" \h \u </w:instrText>
      </w:r>
      <w:r>
        <w:rPr>
          <w:rFonts w:hint="eastAsia" w:ascii="黑体" w:hAnsi="Arial" w:eastAsia="黑体"/>
          <w:b/>
          <w:color w:val="auto"/>
          <w:sz w:val="44"/>
          <w:szCs w:val="21"/>
        </w:rPr>
        <w:fldChar w:fldCharType="separate"/>
      </w:r>
      <w:r/>
    </w:p>
    <w:p>
      <w:pPr>
        <w:jc w:val="center"/>
        <w:spacing w:line="480" w:lineRule="auto"/>
        <w:rPr>
          <w:rFonts w:ascii="黑体" w:hAnsi="Arial" w:eastAsia="黑体"/>
          <w:color w:val="auto"/>
          <w:szCs w:val="21"/>
        </w:rPr>
        <w:outlineLvl w:val="0"/>
      </w:pPr>
      <w:r>
        <w:rPr>
          <w:rFonts w:hint="eastAsia" w:ascii="黑体" w:hAnsi="Arial" w:eastAsia="黑体"/>
          <w:color w:val="auto"/>
          <w:szCs w:val="21"/>
        </w:rPr>
        <w:fldChar w:fldCharType="end"/>
      </w:r>
      <w:r/>
    </w:p>
    <w:p>
      <w:pPr>
        <w:pStyle w:val="705"/>
        <w:rPr>
          <w:color w:val="auto"/>
        </w:rPr>
      </w:pPr>
      <w:r/>
      <w:bookmarkStart w:id="104" w:name="_GoBack"/>
      <w:r/>
      <w:bookmarkEnd w:id="104"/>
      <w:r/>
      <w:r/>
    </w:p>
    <w:p>
      <w:pPr>
        <w:spacing w:line="480" w:lineRule="auto"/>
        <w:rPr>
          <w:rFonts w:ascii="仿宋_GB2312" w:hAnsi="Arial" w:eastAsia="仿宋_GB2312"/>
          <w:b/>
          <w:color w:val="auto"/>
          <w:sz w:val="28"/>
          <w:szCs w:val="21"/>
        </w:rPr>
      </w:pPr>
      <w:r>
        <w:rPr>
          <w:rFonts w:ascii="仿宋_GB2312" w:hAnsi="Arial" w:eastAsia="仿宋_GB2312"/>
          <w:b/>
          <w:color w:val="auto"/>
          <w:sz w:val="28"/>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bookmarkEnd w:id="1"/>
      <w:r/>
    </w:p>
    <w:p>
      <w:pPr>
        <w:ind w:right="840"/>
        <w:jc w:val="center"/>
        <w:rPr>
          <w:rFonts w:ascii="方正小标宋简体" w:hAnsi="方正小标宋简体" w:eastAsia="方正小标宋简体" w:cs="方正小标宋简体"/>
          <w:color w:val="auto"/>
          <w:sz w:val="36"/>
          <w:szCs w:val="36"/>
        </w:rPr>
        <w:sectPr>
          <w:headerReference w:type="default" r:id="rId9"/>
          <w:footerReference w:type="default" r:id="rId10"/>
          <w:footnotePr/>
          <w:endnotePr/>
          <w:type w:val="nextPage"/>
          <w:pgSz w:w="11906" w:h="16838" w:orient="portrait"/>
          <w:pgMar w:top="1440" w:right="1080" w:bottom="1440" w:left="1080" w:header="851" w:footer="907" w:gutter="0"/>
          <w:pgNumType w:start="1"/>
          <w:cols w:num="1" w:sep="0" w:space="1701" w:equalWidth="1"/>
          <w:docGrid w:linePitch="360"/>
          <w:titlePg/>
        </w:sectPr>
        <w:outlineLvl w:val="0"/>
      </w:pPr>
      <w:r/>
      <w:bookmarkStart w:id="7" w:name="_Toc17910"/>
      <w:r/>
      <w:r/>
    </w:p>
    <w:p>
      <w:pPr>
        <w:ind w:right="840"/>
        <w:jc w:val="center"/>
        <w:rPr>
          <w:rFonts w:ascii="方正小标宋简体" w:hAnsi="方正小标宋简体" w:eastAsia="方正小标宋简体" w:cs="方正小标宋简体"/>
          <w:color w:val="auto"/>
          <w:sz w:val="36"/>
          <w:szCs w:val="36"/>
        </w:rPr>
        <w:outlineLvl w:val="0"/>
      </w:pPr>
      <w:r>
        <w:rPr>
          <w:rFonts w:hint="eastAsia" w:ascii="方正小标宋简体" w:hAnsi="方正小标宋简体" w:eastAsia="方正小标宋简体" w:cs="方正小标宋简体"/>
          <w:color w:val="auto"/>
          <w:sz w:val="36"/>
          <w:szCs w:val="36"/>
        </w:rPr>
        <w:t xml:space="preserve">第一章  投标邀请</w:t>
      </w:r>
      <w:bookmarkEnd w:id="7"/>
      <w:r/>
      <w:r/>
    </w:p>
    <w:p>
      <w:pPr>
        <w:ind w:firstLine="480"/>
        <w:spacing w:line="264" w:lineRule="auto"/>
        <w:rPr>
          <w:rFonts w:ascii="宋体" w:hAnsi="宋体"/>
          <w:color w:val="auto"/>
          <w:sz w:val="24"/>
          <w:szCs w:val="24"/>
        </w:rPr>
      </w:pPr>
      <w:r>
        <w:rPr>
          <w:rFonts w:ascii="宋体" w:hAnsi="宋体"/>
          <w:color w:val="auto"/>
          <w:sz w:val="24"/>
          <w:szCs w:val="24"/>
        </w:rPr>
      </w:r>
      <w:r/>
    </w:p>
    <w:p>
      <w:pPr>
        <w:ind w:firstLine="480"/>
        <w:spacing w:line="264" w:lineRule="auto"/>
        <w:rPr>
          <w:rFonts w:ascii="宋体" w:hAnsi="宋体"/>
          <w:color w:val="auto"/>
          <w:sz w:val="24"/>
          <w:szCs w:val="24"/>
        </w:rPr>
      </w:pPr>
      <w:r/>
      <w:bookmarkStart w:id="8" w:name="_Toc28359079"/>
      <w:r/>
      <w:bookmarkStart w:id="9" w:name="_Toc38985263"/>
      <w:r/>
      <w:bookmarkStart w:id="10" w:name="_Toc35393621"/>
      <w:r/>
      <w:bookmarkStart w:id="11" w:name="_Toc28359002"/>
      <w:r/>
      <w:bookmarkStart w:id="12" w:name="_Toc35393790"/>
      <w:r/>
      <w:bookmarkStart w:id="13" w:name="_Hlk24379207"/>
      <w:r>
        <w:rPr>
          <w:rFonts w:hint="eastAsia" w:ascii="宋体" w:hAnsi="宋体"/>
          <w:color w:val="auto"/>
          <w:sz w:val="24"/>
          <w:szCs w:val="24"/>
        </w:rPr>
        <w:t xml:space="preserve">受</w:t>
      </w:r>
      <w:r>
        <w:rPr>
          <w:rFonts w:hint="eastAsia" w:ascii="宋体" w:hAnsi="宋体"/>
          <w:color w:val="auto"/>
          <w:sz w:val="24"/>
          <w:szCs w:val="24"/>
          <w:u w:val="single"/>
        </w:rPr>
        <w:t xml:space="preserve">南京市公安局交通管理局</w:t>
      </w:r>
      <w:r>
        <w:rPr>
          <w:rFonts w:hint="eastAsia" w:ascii="宋体" w:hAnsi="宋体"/>
          <w:color w:val="auto"/>
          <w:sz w:val="24"/>
          <w:szCs w:val="24"/>
        </w:rPr>
        <w:t xml:space="preserve">（采购单位）委托，</w:t>
      </w:r>
      <w:r>
        <w:rPr>
          <w:rFonts w:hint="eastAsia" w:ascii="宋体" w:hAnsi="宋体"/>
          <w:color w:val="auto"/>
          <w:sz w:val="24"/>
          <w:szCs w:val="24"/>
          <w:u w:val="single"/>
        </w:rPr>
        <w:t xml:space="preserve">江苏盛德量行建设咨询有限公司</w:t>
      </w:r>
      <w:r>
        <w:rPr>
          <w:rFonts w:hint="eastAsia" w:ascii="宋体" w:hAnsi="宋体"/>
          <w:color w:val="auto"/>
          <w:sz w:val="24"/>
          <w:szCs w:val="24"/>
        </w:rPr>
        <w:t xml:space="preserve">（以下简称“采购代理机构”）就</w:t>
      </w:r>
      <w:r>
        <w:rPr>
          <w:rFonts w:hint="eastAsia" w:ascii="宋体" w:hAnsi="宋体"/>
          <w:color w:val="auto"/>
          <w:sz w:val="24"/>
          <w:szCs w:val="24"/>
          <w:u w:val="single"/>
        </w:rPr>
        <w:t xml:space="preserve">南京市公安局交通管理局车辆管理所2025年机动车号牌采购</w:t>
      </w:r>
      <w:r>
        <w:rPr>
          <w:rFonts w:hint="eastAsia" w:ascii="宋体" w:hAnsi="宋体"/>
          <w:color w:val="auto"/>
          <w:sz w:val="24"/>
          <w:szCs w:val="24"/>
        </w:rPr>
        <w:t xml:space="preserve">（项目名称）项目进行</w:t>
      </w:r>
      <w:r>
        <w:rPr>
          <w:rFonts w:hint="eastAsia" w:ascii="宋体" w:hAnsi="宋体"/>
          <w:color w:val="auto"/>
          <w:sz w:val="24"/>
          <w:szCs w:val="24"/>
          <w:u w:val="single"/>
        </w:rPr>
        <w:t xml:space="preserve">公开招标</w:t>
      </w:r>
      <w:r>
        <w:rPr>
          <w:rFonts w:hint="eastAsia" w:ascii="宋体" w:hAnsi="宋体"/>
          <w:color w:val="auto"/>
          <w:sz w:val="24"/>
          <w:szCs w:val="24"/>
        </w:rPr>
        <w:t xml:space="preserve">采购，欢迎符合条件的供应商投标。</w:t>
      </w:r>
      <w:r/>
    </w:p>
    <w:p>
      <w:pPr>
        <w:pStyle w:val="880"/>
        <w:ind w:firstLine="465"/>
        <w:spacing w:before="145" w:after="145" w:line="264"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一、项目基本情况</w:t>
      </w:r>
      <w:bookmarkEnd w:id="8"/>
      <w:r/>
      <w:bookmarkEnd w:id="9"/>
      <w:r/>
      <w:bookmarkEnd w:id="10"/>
      <w:r/>
      <w:bookmarkEnd w:id="11"/>
      <w:r/>
      <w:bookmarkEnd w:id="12"/>
      <w:r/>
      <w:bookmarkEnd w:id="13"/>
      <w:r/>
    </w:p>
    <w:p>
      <w:pPr>
        <w:ind w:firstLine="480"/>
        <w:spacing w:line="264" w:lineRule="auto"/>
        <w:rPr>
          <w:rFonts w:hint="eastAsia" w:ascii="宋体" w:hAnsi="宋体" w:eastAsia="宋体"/>
          <w:color w:val="auto"/>
          <w:sz w:val="24"/>
          <w:szCs w:val="24"/>
          <w:lang w:eastAsia="zh-CN"/>
        </w:rPr>
      </w:pPr>
      <w:r/>
      <w:bookmarkStart w:id="14" w:name="_Toc28359003"/>
      <w:r/>
      <w:bookmarkStart w:id="15" w:name="_Toc35393622"/>
      <w:r/>
      <w:bookmarkStart w:id="16" w:name="_Toc35393791"/>
      <w:r/>
      <w:bookmarkStart w:id="17" w:name="_Toc28359080"/>
      <w:r/>
      <w:bookmarkStart w:id="18" w:name="_Toc38985264"/>
      <w:r>
        <w:rPr>
          <w:rFonts w:hint="eastAsia" w:ascii="宋体" w:hAnsi="宋体"/>
          <w:color w:val="auto"/>
          <w:sz w:val="24"/>
          <w:szCs w:val="24"/>
        </w:rPr>
        <w:t xml:space="preserve">1.项目编号：</w:t>
      </w:r>
      <w:r>
        <w:rPr>
          <w:rFonts w:hint="eastAsia" w:ascii="宋体" w:hAnsi="宋体"/>
          <w:color w:val="auto"/>
          <w:sz w:val="24"/>
          <w:szCs w:val="24"/>
          <w:lang w:eastAsia="zh-CN"/>
        </w:rPr>
        <w:t xml:space="preserve">JSZC-320100-SDLH-G2025-0038</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2.项目名称：南京市公安局交通管理局车辆管理所2025年机动车号牌采购</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3.预算金额：2645.0888万元</w:t>
      </w:r>
      <w:r/>
    </w:p>
    <w:p>
      <w:pPr>
        <w:ind w:firstLine="480"/>
        <w:spacing w:line="264" w:lineRule="auto"/>
        <w:rPr>
          <w:rFonts w:ascii="宋体" w:hAnsi="宋体" w:cs="宋体"/>
          <w:color w:val="auto"/>
          <w:sz w:val="24"/>
          <w:szCs w:val="24"/>
        </w:rPr>
      </w:pPr>
      <w:r>
        <w:rPr>
          <w:rFonts w:hint="eastAsia" w:ascii="宋体" w:hAnsi="宋体"/>
          <w:color w:val="auto"/>
          <w:sz w:val="24"/>
          <w:szCs w:val="24"/>
        </w:rPr>
        <w:t xml:space="preserve">4.最高限价</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本项目最高总限价金额：</w:t>
      </w:r>
      <w:r>
        <w:rPr>
          <w:rFonts w:hint="eastAsia" w:ascii="宋体" w:hAnsi="宋体"/>
          <w:color w:val="auto"/>
          <w:sz w:val="24"/>
          <w:szCs w:val="24"/>
        </w:rPr>
        <w:t xml:space="preserve">2644.3207万元，</w:t>
      </w:r>
      <w:r>
        <w:rPr>
          <w:rFonts w:hint="eastAsia" w:ascii="宋体" w:hAnsi="宋体"/>
          <w:color w:val="auto"/>
          <w:sz w:val="24"/>
          <w:szCs w:val="24"/>
          <w:lang w:val="en-US" w:eastAsia="zh-CN"/>
        </w:rPr>
        <w:t xml:space="preserve">最高单价限价金额详见项目清单，</w:t>
      </w:r>
      <w:r>
        <w:rPr>
          <w:rFonts w:hint="eastAsia" w:ascii="宋体" w:hAnsi="宋体"/>
          <w:color w:val="auto"/>
          <w:sz w:val="24"/>
          <w:szCs w:val="24"/>
        </w:rPr>
        <w:t xml:space="preserve">报价超过最高限价的为无效报价，按照无效投标处理。</w:t>
      </w:r>
      <w:r/>
    </w:p>
    <w:p>
      <w:pPr>
        <w:ind w:firstLine="480"/>
        <w:spacing w:line="264" w:lineRule="auto"/>
        <w:rPr>
          <w:rFonts w:ascii="宋体" w:hAnsi="宋体"/>
          <w:color w:val="auto"/>
          <w:sz w:val="24"/>
          <w:szCs w:val="24"/>
          <w:u w:val="single"/>
        </w:rPr>
      </w:pPr>
      <w:r>
        <w:rPr>
          <w:rFonts w:hint="eastAsia" w:ascii="宋体" w:hAnsi="宋体"/>
          <w:color w:val="auto"/>
          <w:sz w:val="24"/>
          <w:szCs w:val="24"/>
        </w:rPr>
        <w:t xml:space="preserve">5.采购需求（简介）：南京市公安局交通管理局车辆管理所2025年机动车号牌采购，包括小型机动车号牌（蓝牌）、大型机动车号牌（黄牌）、新能源机动车号牌、低速机动车号牌、教练车号牌、大型机动挂车号牌、轻摩和摩托车号牌。（详细内容见本招标文件第四章）</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6.合同履行期限：合同生效之日起一年。</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7.本项目不接受进口产品投标。</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8.本项目不接受联合体投标。</w:t>
      </w:r>
      <w:r/>
    </w:p>
    <w:p>
      <w:pPr>
        <w:pStyle w:val="880"/>
        <w:ind w:firstLine="465"/>
        <w:spacing w:before="145" w:after="145" w:line="264"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二、申请人的资格要求</w:t>
      </w:r>
      <w:bookmarkEnd w:id="14"/>
      <w:r/>
      <w:bookmarkEnd w:id="15"/>
      <w:r/>
      <w:bookmarkEnd w:id="16"/>
      <w:r/>
      <w:bookmarkEnd w:id="17"/>
      <w:r/>
      <w:bookmarkEnd w:id="18"/>
      <w:r/>
      <w:r/>
    </w:p>
    <w:p>
      <w:pPr>
        <w:ind w:firstLine="480"/>
        <w:spacing w:line="264" w:lineRule="auto"/>
        <w:rPr>
          <w:rFonts w:ascii="宋体" w:hAnsi="宋体" w:cs="宋体"/>
          <w:color w:val="auto"/>
          <w:sz w:val="24"/>
          <w:szCs w:val="24"/>
        </w:rPr>
      </w:pPr>
      <w:r/>
      <w:bookmarkStart w:id="19" w:name="_Toc28359004"/>
      <w:r/>
      <w:bookmarkStart w:id="20" w:name="_Toc38985265"/>
      <w:r/>
      <w:bookmarkStart w:id="21" w:name="_Toc28359081"/>
      <w:r/>
      <w:bookmarkStart w:id="22" w:name="_Toc35393623"/>
      <w:r/>
      <w:bookmarkStart w:id="23" w:name="_Toc35393792"/>
      <w:r>
        <w:rPr>
          <w:rFonts w:hint="eastAsia" w:ascii="宋体" w:hAnsi="宋体" w:cs="宋体"/>
          <w:color w:val="auto"/>
          <w:sz w:val="24"/>
          <w:szCs w:val="24"/>
        </w:rPr>
        <w:t xml:space="preserve">（一）资格要求</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1.满足《中华人民共和国政府采购法》第二十二条规定，并提供下列材料：</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1.1</w:t>
      </w:r>
      <w:r>
        <w:rPr>
          <w:rFonts w:hint="eastAsia" w:ascii="宋体" w:hAnsi="宋体"/>
          <w:color w:val="auto"/>
          <w:sz w:val="24"/>
          <w:szCs w:val="24"/>
          <w:lang w:val="zh-CN"/>
        </w:rPr>
        <w:t xml:space="preserve">供应商信用承诺函（格式见第六章）。</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2.落实政府采购政策需满足的资格要求：无。</w:t>
      </w:r>
      <w:r/>
    </w:p>
    <w:p>
      <w:pPr>
        <w:ind w:firstLine="480"/>
        <w:spacing w:line="264" w:lineRule="auto"/>
        <w:rPr>
          <w:rFonts w:ascii="宋体" w:hAnsi="宋体"/>
          <w:color w:val="auto"/>
          <w:sz w:val="24"/>
          <w:szCs w:val="24"/>
        </w:rPr>
      </w:pPr>
      <w:r>
        <w:rPr>
          <w:rFonts w:hint="eastAsia" w:ascii="宋体" w:hAnsi="宋体"/>
          <w:color w:val="auto"/>
          <w:sz w:val="24"/>
          <w:szCs w:val="24"/>
          <w:lang w:val="zh-CN"/>
        </w:rPr>
        <w:t xml:space="preserve">本项目采购标的对应的中小企业划分标准所属行业为：</w:t>
      </w:r>
      <w:r>
        <w:rPr>
          <w:rFonts w:hint="eastAsia" w:ascii="宋体" w:hAnsi="宋体"/>
          <w:color w:val="auto"/>
          <w:sz w:val="24"/>
          <w:szCs w:val="24"/>
        </w:rPr>
        <w:t xml:space="preserve">工</w:t>
      </w:r>
      <w:r>
        <w:rPr>
          <w:rFonts w:hint="eastAsia" w:ascii="宋体" w:hAnsi="宋体"/>
          <w:color w:val="auto"/>
          <w:sz w:val="24"/>
          <w:szCs w:val="24"/>
          <w:lang w:val="zh-CN"/>
        </w:rPr>
        <w:t xml:space="preserve">业。</w:t>
      </w:r>
      <w:r>
        <w:rPr>
          <w:rFonts w:hint="eastAsia" w:ascii="宋体" w:hAnsi="宋体"/>
          <w:color w:val="auto"/>
          <w:sz w:val="24"/>
          <w:szCs w:val="24"/>
        </w:rPr>
        <w:t xml:space="preserve">根据《中小企业划型标准规定》（工信部联企业</w:t>
      </w:r>
      <w:r>
        <w:rPr>
          <w:rFonts w:hint="eastAsia" w:ascii="宋体" w:hAnsi="宋体" w:cs="宋体"/>
          <w:color w:val="auto"/>
          <w:sz w:val="24"/>
          <w:szCs w:val="24"/>
        </w:rPr>
        <w:t xml:space="preserve">〔</w:t>
      </w:r>
      <w:r>
        <w:rPr>
          <w:rFonts w:hint="eastAsia" w:ascii="宋体" w:hAnsi="宋体"/>
          <w:color w:val="auto"/>
          <w:sz w:val="24"/>
          <w:szCs w:val="24"/>
        </w:rPr>
        <w:t xml:space="preserve">2011</w:t>
      </w:r>
      <w:r>
        <w:rPr>
          <w:rFonts w:hint="eastAsia" w:ascii="宋体" w:hAnsi="宋体" w:cs="宋体"/>
          <w:color w:val="auto"/>
          <w:sz w:val="24"/>
          <w:szCs w:val="24"/>
        </w:rPr>
        <w:t xml:space="preserve">〕</w:t>
      </w:r>
      <w:r>
        <w:rPr>
          <w:rFonts w:hint="eastAsia" w:ascii="宋体" w:hAnsi="宋体"/>
          <w:color w:val="auto"/>
          <w:sz w:val="24"/>
          <w:szCs w:val="24"/>
        </w:rPr>
        <w:t xml:space="preserve">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264" w:lineRule="auto"/>
        <w:rPr>
          <w:rFonts w:ascii="宋体" w:hAnsi="宋体"/>
          <w:color w:val="auto"/>
          <w:sz w:val="24"/>
          <w:szCs w:val="24"/>
        </w:rPr>
      </w:pPr>
      <w:r>
        <w:rPr>
          <w:rFonts w:hint="eastAsia" w:ascii="宋体" w:hAnsi="宋体" w:cs="宋体"/>
          <w:color w:val="auto"/>
          <w:sz w:val="24"/>
          <w:szCs w:val="24"/>
        </w:rPr>
        <w:t xml:space="preserve">（二）本项目特定资格要求：</w:t>
      </w:r>
      <w:r>
        <w:rPr>
          <w:rFonts w:ascii="宋体" w:hAnsi="宋体"/>
          <w:color w:val="auto"/>
          <w:sz w:val="24"/>
          <w:szCs w:val="24"/>
        </w:rPr>
        <w:t xml:space="preserve">投标人</w:t>
      </w:r>
      <w:r>
        <w:rPr>
          <w:rFonts w:hint="eastAsia" w:ascii="宋体" w:hAnsi="宋体"/>
          <w:color w:val="auto"/>
          <w:sz w:val="24"/>
          <w:szCs w:val="24"/>
        </w:rPr>
        <w:t xml:space="preserve">应</w:t>
      </w:r>
      <w:r>
        <w:rPr>
          <w:rFonts w:ascii="宋体" w:hAnsi="宋体"/>
          <w:color w:val="auto"/>
          <w:sz w:val="24"/>
          <w:szCs w:val="24"/>
        </w:rPr>
        <w:t xml:space="preserve">具备机动车号牌签注能力</w:t>
      </w:r>
      <w:r>
        <w:rPr>
          <w:rFonts w:hint="eastAsia" w:ascii="宋体" w:hAnsi="宋体"/>
          <w:color w:val="auto"/>
          <w:sz w:val="24"/>
          <w:szCs w:val="24"/>
        </w:rPr>
        <w:t xml:space="preserve">（已纳入公安部机动车号牌制作中心名录</w:t>
      </w:r>
      <w:r>
        <w:rPr>
          <w:rFonts w:hint="eastAsia" w:ascii="宋体" w:hAnsi="宋体"/>
          <w:color w:val="auto"/>
          <w:sz w:val="24"/>
          <w:szCs w:val="24"/>
          <w:lang w:eastAsia="zh-CN"/>
        </w:rPr>
        <w:t xml:space="preserve">并</w:t>
      </w:r>
      <w:r>
        <w:rPr>
          <w:rFonts w:hint="eastAsia" w:ascii="宋体" w:hAnsi="宋体"/>
          <w:color w:val="auto"/>
          <w:sz w:val="24"/>
          <w:szCs w:val="24"/>
        </w:rPr>
        <w:t xml:space="preserve">提供机动车号牌防伪设备备案表）。</w:t>
      </w:r>
      <w:r/>
    </w:p>
    <w:p>
      <w:pPr>
        <w:ind w:firstLine="480"/>
        <w:spacing w:line="264" w:lineRule="auto"/>
        <w:rPr>
          <w:rFonts w:ascii="宋体" w:hAnsi="宋体" w:cs="宋体"/>
          <w:color w:val="auto"/>
          <w:sz w:val="24"/>
          <w:szCs w:val="24"/>
        </w:rPr>
      </w:pPr>
      <w:r>
        <w:rPr>
          <w:rFonts w:hint="eastAsia" w:ascii="宋体" w:hAnsi="宋体"/>
          <w:color w:val="auto"/>
          <w:sz w:val="24"/>
          <w:szCs w:val="24"/>
        </w:rPr>
        <w:t xml:space="preserve">（三）拒绝</w:t>
      </w:r>
      <w:r>
        <w:rPr>
          <w:rFonts w:hint="eastAsia" w:ascii="宋体" w:hAnsi="宋体" w:cs="宋体"/>
          <w:color w:val="auto"/>
          <w:sz w:val="24"/>
          <w:szCs w:val="24"/>
        </w:rPr>
        <w:t xml:space="preserve">下述供应商参加本次采购活动</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1.单位负责人为同一人或者存在直接控股、管理关系的不同供应商，不得参加同一合同项下的政府采购活动。</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2.为采购项目提供整体设计、规范编制或者项目管理、监理、检测等服务的供应商，不得参加本项目的采购活动。</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3.供应商被“信用中国”网站（www.creditchina.gov.cn）、“中国政府采购网”（www.ccgp.gov.cn）列入失信被执行人、重大税收违法案件当事人名单、政府采购严重违法失信行为记录名单。</w:t>
      </w:r>
      <w:r/>
    </w:p>
    <w:p>
      <w:pPr>
        <w:pStyle w:val="880"/>
        <w:ind w:firstLine="465"/>
        <w:spacing w:before="145" w:after="145" w:line="264"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三、获取招标文件</w:t>
      </w:r>
      <w:bookmarkEnd w:id="19"/>
      <w:r/>
      <w:bookmarkEnd w:id="20"/>
      <w:r/>
      <w:bookmarkEnd w:id="21"/>
      <w:r/>
      <w:bookmarkEnd w:id="22"/>
      <w:r/>
      <w:bookmarkEnd w:id="23"/>
      <w:r/>
      <w:r/>
    </w:p>
    <w:p>
      <w:pPr>
        <w:ind w:firstLine="480"/>
        <w:spacing w:line="264" w:lineRule="auto"/>
        <w:rPr>
          <w:rFonts w:ascii="宋体" w:hAnsi="宋体" w:cs="宋体"/>
          <w:color w:val="auto"/>
          <w:sz w:val="24"/>
          <w:szCs w:val="24"/>
        </w:rPr>
      </w:pPr>
      <w:r/>
      <w:bookmarkStart w:id="24" w:name="_Toc28359005"/>
      <w:r/>
      <w:bookmarkStart w:id="25" w:name="_Toc28359082"/>
      <w:r/>
      <w:bookmarkStart w:id="26" w:name="_Toc35393624"/>
      <w:r/>
      <w:bookmarkStart w:id="27" w:name="_Toc38985266"/>
      <w:r/>
      <w:bookmarkStart w:id="28" w:name="_Toc35393793"/>
      <w:r>
        <w:rPr>
          <w:rFonts w:hint="eastAsia" w:ascii="宋体" w:hAnsi="宋体" w:cs="宋体"/>
          <w:color w:val="auto"/>
          <w:sz w:val="24"/>
          <w:szCs w:val="24"/>
        </w:rPr>
        <w:t xml:space="preserve">1.时间：自招标文件公告发布之日起5个工作日。</w:t>
      </w:r>
      <w:r/>
    </w:p>
    <w:p>
      <w:pPr>
        <w:ind w:firstLine="480"/>
        <w:spacing w:line="264" w:lineRule="auto"/>
        <w:rPr>
          <w:rFonts w:ascii="宋体" w:hAnsi="宋体" w:cs="宋体"/>
          <w:color w:val="auto"/>
          <w:sz w:val="24"/>
          <w:szCs w:val="24"/>
          <w:u w:val="single"/>
        </w:rPr>
      </w:pPr>
      <w:r>
        <w:rPr>
          <w:rFonts w:hint="eastAsia" w:ascii="宋体" w:hAnsi="宋体" w:cs="宋体"/>
          <w:color w:val="auto"/>
          <w:sz w:val="24"/>
          <w:szCs w:val="24"/>
        </w:rPr>
        <w:t xml:space="preserve">2.方式：在“江苏政府采购网”免费下载。</w:t>
      </w:r>
      <w:r/>
    </w:p>
    <w:p>
      <w:pPr>
        <w:pStyle w:val="880"/>
        <w:ind w:firstLine="465"/>
        <w:spacing w:before="145" w:after="145" w:line="264"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四、提交投标文件</w:t>
      </w:r>
      <w:bookmarkEnd w:id="24"/>
      <w:r/>
      <w:bookmarkEnd w:id="25"/>
      <w:r>
        <w:rPr>
          <w:rFonts w:hint="eastAsia" w:ascii="方正黑体_GBK" w:hAnsi="方正黑体_GBK" w:eastAsia="方正黑体_GBK" w:cs="方正黑体_GBK"/>
          <w:b w:val="0"/>
          <w:bCs w:val="0"/>
          <w:color w:val="auto"/>
          <w:sz w:val="30"/>
          <w:szCs w:val="30"/>
        </w:rPr>
        <w:t xml:space="preserve">截止时间、开标时间和地点</w:t>
      </w:r>
      <w:bookmarkEnd w:id="26"/>
      <w:r/>
      <w:bookmarkEnd w:id="27"/>
      <w:r/>
      <w:bookmarkEnd w:id="28"/>
      <w:r/>
      <w:r/>
    </w:p>
    <w:p>
      <w:pPr>
        <w:ind w:firstLine="480"/>
        <w:spacing w:line="264" w:lineRule="auto"/>
        <w:rPr>
          <w:rFonts w:ascii="宋体" w:hAnsi="宋体"/>
          <w:bCs/>
          <w:color w:val="auto"/>
          <w:sz w:val="24"/>
          <w:szCs w:val="24"/>
          <w:u w:val="single"/>
        </w:rPr>
      </w:pPr>
      <w:r/>
      <w:bookmarkStart w:id="29" w:name="_Toc35393625"/>
      <w:r/>
      <w:bookmarkStart w:id="30" w:name="_Toc38985267"/>
      <w:r/>
      <w:bookmarkStart w:id="31" w:name="_Toc35393794"/>
      <w:r/>
      <w:bookmarkStart w:id="32" w:name="_Toc28359007"/>
      <w:r/>
      <w:bookmarkStart w:id="33" w:name="_Toc28359084"/>
      <w:r>
        <w:rPr>
          <w:rFonts w:hint="eastAsia" w:ascii="宋体" w:hAnsi="宋体" w:cs="宋体"/>
          <w:color w:val="auto"/>
          <w:sz w:val="24"/>
          <w:szCs w:val="24"/>
        </w:rPr>
        <w:t xml:space="preserve">1.提交投标文件截止时间、开标时间：</w:t>
      </w:r>
      <w:r>
        <w:rPr>
          <w:rFonts w:hint="eastAsia" w:ascii="宋体" w:hAnsi="宋体" w:cs="宋体"/>
          <w:bCs/>
          <w:color w:val="auto"/>
          <w:sz w:val="24"/>
          <w:szCs w:val="24"/>
          <w:lang w:val="en-US" w:eastAsia="zh-CN"/>
        </w:rPr>
        <w:t xml:space="preserve">2026</w:t>
      </w:r>
      <w:r>
        <w:rPr>
          <w:rFonts w:hint="eastAsia" w:ascii="宋体" w:hAnsi="宋体"/>
          <w:bCs/>
          <w:color w:val="auto"/>
          <w:sz w:val="24"/>
          <w:szCs w:val="24"/>
        </w:rPr>
        <w:t xml:space="preserve">年</w:t>
      </w:r>
      <w:r>
        <w:rPr>
          <w:rFonts w:hint="eastAsia" w:ascii="宋体" w:hAnsi="宋体" w:cs="宋体"/>
          <w:color w:val="auto"/>
          <w:sz w:val="24"/>
          <w:szCs w:val="24"/>
          <w:lang w:val="en-US" w:eastAsia="zh-CN"/>
        </w:rPr>
        <w:t xml:space="preserve">01</w:t>
      </w:r>
      <w:r>
        <w:rPr>
          <w:rFonts w:hint="eastAsia" w:ascii="宋体" w:hAnsi="宋体"/>
          <w:bCs/>
          <w:color w:val="auto"/>
          <w:sz w:val="24"/>
          <w:szCs w:val="24"/>
        </w:rPr>
        <w:t xml:space="preserve">月</w:t>
      </w:r>
      <w:r>
        <w:rPr>
          <w:rFonts w:hint="eastAsia" w:ascii="宋体" w:hAnsi="宋体" w:cs="宋体"/>
          <w:color w:val="auto"/>
          <w:sz w:val="24"/>
          <w:szCs w:val="24"/>
          <w:lang w:val="en-US" w:eastAsia="zh-CN"/>
        </w:rPr>
        <w:t xml:space="preserve">08</w:t>
      </w:r>
      <w:r>
        <w:rPr>
          <w:rFonts w:hint="eastAsia" w:ascii="宋体" w:hAnsi="宋体"/>
          <w:bCs/>
          <w:color w:val="auto"/>
          <w:sz w:val="24"/>
          <w:szCs w:val="24"/>
        </w:rPr>
        <w:t xml:space="preserve">日</w:t>
      </w:r>
      <w:r>
        <w:rPr>
          <w:rFonts w:hint="eastAsia" w:ascii="宋体" w:hAnsi="宋体"/>
          <w:bCs/>
          <w:color w:val="auto"/>
          <w:sz w:val="24"/>
          <w:szCs w:val="24"/>
          <w:lang w:val="en-US" w:eastAsia="zh-CN"/>
        </w:rPr>
        <w:t xml:space="preserve">14</w:t>
      </w:r>
      <w:r>
        <w:rPr>
          <w:rFonts w:hint="eastAsia"/>
          <w:bCs/>
          <w:color w:val="auto"/>
          <w:sz w:val="24"/>
          <w:szCs w:val="24"/>
        </w:rPr>
        <w:t xml:space="preserve">时</w:t>
      </w:r>
      <w:r>
        <w:rPr>
          <w:rFonts w:hint="eastAsia" w:ascii="宋体" w:hAnsi="宋体" w:cs="宋体"/>
          <w:color w:val="auto"/>
          <w:sz w:val="24"/>
          <w:szCs w:val="24"/>
        </w:rPr>
        <w:t xml:space="preserve">30</w:t>
      </w:r>
      <w:r>
        <w:rPr>
          <w:rFonts w:hint="eastAsia" w:ascii="宋体" w:hAnsi="宋体"/>
          <w:bCs/>
          <w:color w:val="auto"/>
          <w:sz w:val="24"/>
          <w:szCs w:val="24"/>
        </w:rPr>
        <w:t xml:space="preserve">分（北京时间）。</w:t>
      </w:r>
      <w:r/>
    </w:p>
    <w:p>
      <w:pPr>
        <w:ind w:firstLine="480"/>
        <w:spacing w:line="264" w:lineRule="auto"/>
        <w:rPr>
          <w:rFonts w:ascii="宋体" w:hAnsi="宋体"/>
          <w:bCs/>
          <w:color w:val="auto"/>
          <w:sz w:val="24"/>
          <w:szCs w:val="24"/>
          <w:u w:val="single"/>
        </w:rPr>
      </w:pPr>
      <w:r>
        <w:rPr>
          <w:rFonts w:hint="eastAsia" w:ascii="宋体" w:hAnsi="宋体"/>
          <w:color w:val="auto"/>
          <w:sz w:val="24"/>
          <w:szCs w:val="24"/>
        </w:rPr>
        <w:t xml:space="preserve">2.地点：</w:t>
      </w:r>
      <w:r>
        <w:rPr>
          <w:rFonts w:hint="eastAsia" w:ascii="宋体" w:hAnsi="宋体" w:cs="宋体"/>
          <w:color w:val="auto"/>
          <w:sz w:val="24"/>
          <w:szCs w:val="24"/>
        </w:rPr>
        <w:t xml:space="preserve">江苏省政府采购交易系统（以下简称“苏采云系统”）网上开标大厅。</w:t>
      </w:r>
      <w:r/>
    </w:p>
    <w:p>
      <w:pPr>
        <w:pStyle w:val="880"/>
        <w:ind w:firstLine="465"/>
        <w:spacing w:before="145" w:after="145" w:line="264"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五、公告期限</w:t>
      </w:r>
      <w:bookmarkEnd w:id="29"/>
      <w:r/>
      <w:bookmarkEnd w:id="30"/>
      <w:r/>
      <w:bookmarkEnd w:id="31"/>
      <w:r/>
      <w:bookmarkEnd w:id="32"/>
      <w:r/>
      <w:bookmarkEnd w:id="33"/>
      <w:r/>
      <w:r/>
    </w:p>
    <w:p>
      <w:pPr>
        <w:ind w:firstLine="480"/>
        <w:spacing w:line="264" w:lineRule="auto"/>
        <w:rPr>
          <w:rFonts w:ascii="宋体" w:hAnsi="宋体" w:cs="宋体"/>
          <w:color w:val="auto"/>
          <w:sz w:val="24"/>
          <w:szCs w:val="24"/>
        </w:rPr>
      </w:pPr>
      <w:r/>
      <w:bookmarkStart w:id="34" w:name="_Toc35393626"/>
      <w:r/>
      <w:bookmarkStart w:id="35" w:name="_Toc38985268"/>
      <w:r/>
      <w:bookmarkStart w:id="36" w:name="_Toc35393795"/>
      <w:r>
        <w:rPr>
          <w:rFonts w:hint="eastAsia" w:ascii="宋体" w:hAnsi="宋体" w:cs="宋体"/>
          <w:color w:val="auto"/>
          <w:sz w:val="24"/>
          <w:szCs w:val="24"/>
        </w:rPr>
        <w:t xml:space="preserve">公告期限为自本公告发布之日起5个工作日。</w:t>
      </w:r>
      <w:r/>
    </w:p>
    <w:p>
      <w:pPr>
        <w:pStyle w:val="880"/>
        <w:ind w:firstLine="498"/>
        <w:spacing w:before="145" w:after="145" w:line="264" w:lineRule="auto"/>
        <w:rPr>
          <w:color w:val="auto"/>
        </w:rPr>
      </w:pPr>
      <w:r>
        <w:rPr>
          <w:rFonts w:hint="eastAsia"/>
          <w:color w:val="auto"/>
        </w:rPr>
        <w:t xml:space="preserve">六、其他事宜</w:t>
      </w:r>
      <w:bookmarkEnd w:id="34"/>
      <w:r/>
      <w:bookmarkEnd w:id="35"/>
      <w:r/>
      <w:bookmarkEnd w:id="36"/>
      <w:r/>
      <w:r/>
    </w:p>
    <w:p>
      <w:pPr>
        <w:ind w:firstLine="480"/>
        <w:spacing w:line="264" w:lineRule="auto"/>
        <w:tabs>
          <w:tab w:val="left" w:pos="900" w:leader="none"/>
        </w:tabs>
        <w:rPr>
          <w:rFonts w:ascii="宋体" w:hAnsi="宋体"/>
          <w:bCs/>
          <w:color w:val="auto"/>
          <w:sz w:val="24"/>
          <w:szCs w:val="24"/>
        </w:rPr>
      </w:pPr>
      <w:r/>
      <w:bookmarkStart w:id="37" w:name="_Toc35393627"/>
      <w:r/>
      <w:bookmarkStart w:id="38" w:name="_Toc38985269"/>
      <w:r/>
      <w:bookmarkStart w:id="39" w:name="_Toc35393796"/>
      <w:r/>
      <w:bookmarkStart w:id="40" w:name="_Toc28359085"/>
      <w:r/>
      <w:bookmarkStart w:id="41" w:name="_Toc28359008"/>
      <w:r>
        <w:rPr>
          <w:rFonts w:hint="eastAsia" w:ascii="宋体" w:hAnsi="宋体" w:cs="宋体"/>
          <w:color w:val="auto"/>
          <w:sz w:val="24"/>
          <w:szCs w:val="24"/>
        </w:rPr>
        <w:t xml:space="preserve">1.</w:t>
      </w:r>
      <w:r>
        <w:rPr>
          <w:rFonts w:hint="eastAsia" w:ascii="宋体" w:hAnsi="宋体"/>
          <w:bCs/>
          <w:color w:val="auto"/>
          <w:sz w:val="24"/>
          <w:szCs w:val="24"/>
        </w:rPr>
        <w:t xml:space="preserve">本次招标不收取投标保证金。</w:t>
      </w:r>
      <w:r/>
    </w:p>
    <w:p>
      <w:pPr>
        <w:ind w:firstLine="480"/>
        <w:spacing w:line="264" w:lineRule="auto"/>
        <w:tabs>
          <w:tab w:val="left" w:pos="900" w:leader="none"/>
        </w:tabs>
        <w:rPr>
          <w:rFonts w:ascii="宋体" w:hAnsi="宋体" w:cs="宋体"/>
          <w:color w:val="auto"/>
          <w:sz w:val="24"/>
          <w:szCs w:val="24"/>
        </w:rPr>
      </w:pPr>
      <w:r>
        <w:rPr>
          <w:rFonts w:hint="eastAsia" w:ascii="宋体" w:hAnsi="宋体"/>
          <w:color w:val="auto"/>
          <w:sz w:val="24"/>
          <w:szCs w:val="24"/>
        </w:rPr>
        <w:t xml:space="preserve">2.</w:t>
      </w:r>
      <w:r>
        <w:rPr>
          <w:rFonts w:hint="eastAsia" w:ascii="宋体" w:hAnsi="宋体" w:cs="宋体"/>
          <w:color w:val="auto"/>
          <w:sz w:val="24"/>
          <w:szCs w:val="24"/>
        </w:rPr>
        <w:t xml:space="preserve">本项目不组织集中</w:t>
      </w:r>
      <w:r>
        <w:rPr>
          <w:rFonts w:hint="eastAsia" w:ascii="宋体" w:hAnsi="宋体"/>
          <w:color w:val="auto"/>
          <w:sz w:val="24"/>
          <w:szCs w:val="24"/>
        </w:rPr>
        <w:t xml:space="preserve">勘察及答疑</w:t>
      </w:r>
      <w:r>
        <w:rPr>
          <w:rFonts w:hint="eastAsia" w:ascii="宋体" w:hAnsi="宋体" w:cs="宋体"/>
          <w:color w:val="auto"/>
          <w:sz w:val="24"/>
          <w:szCs w:val="24"/>
        </w:rPr>
        <w:t xml:space="preserve">，供应商如对采购需求有疑问，请咨询采购单位联系人。 </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HYPERLINK "http://www.ccgp-jiangsu.gov.cn/jiangsu/zlxz/ee/ee3a4bc5a3454aa2b0d9312230633ce9.html" </w:instrText>
      </w:r>
      <w:r>
        <w:rPr>
          <w:rFonts w:hint="eastAsia" w:ascii="宋体" w:hAnsi="宋体" w:cs="宋体"/>
          <w:color w:val="auto"/>
          <w:sz w:val="24"/>
          <w:szCs w:val="24"/>
        </w:rPr>
        <w:fldChar w:fldCharType="separate"/>
      </w:r>
      <w:r>
        <w:rPr>
          <w:rStyle w:val="951"/>
          <w:rFonts w:hint="eastAsia" w:ascii="宋体" w:hAnsi="宋体" w:cs="宋体"/>
          <w:color w:val="auto"/>
          <w:sz w:val="24"/>
          <w:szCs w:val="24"/>
        </w:rPr>
        <w:t xml:space="preserve">下载地址</w:t>
      </w:r>
      <w:r>
        <w:rPr>
          <w:rFonts w:hint="eastAsia" w:ascii="宋体" w:hAnsi="宋体" w:cs="宋体"/>
          <w:color w:val="auto"/>
          <w:sz w:val="24"/>
          <w:szCs w:val="24"/>
        </w:rPr>
        <w:fldChar w:fldCharType="end"/>
      </w:r>
      <w:r>
        <w:rPr>
          <w:rFonts w:hint="eastAsia" w:ascii="宋体" w:hAnsi="宋体" w:cs="宋体"/>
          <w:color w:val="auto"/>
          <w:sz w:val="24"/>
          <w:szCs w:val="24"/>
        </w:rPr>
        <w:t xml:space="preserve">（CTRL+鼠标左键）。</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4.有关本次招标的事项若存在变动或修改，请及时关注“江苏政府采购网”（www.ccgp-jiangsu.gov.cn）更正公告。</w:t>
      </w:r>
      <w:r/>
    </w:p>
    <w:p>
      <w:pPr>
        <w:pStyle w:val="880"/>
        <w:ind w:firstLine="465"/>
        <w:spacing w:before="145" w:after="145" w:line="264"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七、本次招标联系方式</w:t>
      </w:r>
      <w:bookmarkEnd w:id="37"/>
      <w:r/>
      <w:bookmarkEnd w:id="38"/>
      <w:r/>
      <w:bookmarkEnd w:id="39"/>
      <w:r/>
      <w:bookmarkEnd w:id="40"/>
      <w:r/>
      <w:bookmarkEnd w:id="41"/>
      <w:r/>
      <w:r/>
    </w:p>
    <w:p>
      <w:pPr>
        <w:ind w:firstLine="480"/>
        <w:spacing w:line="264" w:lineRule="auto"/>
        <w:rPr>
          <w:rFonts w:ascii="宋体" w:hAnsi="宋体"/>
          <w:color w:val="auto"/>
          <w:sz w:val="24"/>
          <w:szCs w:val="24"/>
        </w:rPr>
      </w:pPr>
      <w:r>
        <w:rPr>
          <w:rFonts w:hint="eastAsia" w:ascii="宋体" w:hAnsi="宋体"/>
          <w:color w:val="auto"/>
          <w:sz w:val="24"/>
          <w:szCs w:val="24"/>
        </w:rPr>
        <w:t xml:space="preserve">1.采购人信息</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名  称：南京市公安局交通管理局          </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地  址：南京市玄武区东方城68号    </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联系人：钟警官 </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联系电话：18913867716</w:t>
      </w:r>
      <w:r/>
    </w:p>
    <w:p>
      <w:pPr>
        <w:ind w:firstLine="480"/>
        <w:spacing w:line="264" w:lineRule="auto"/>
        <w:rPr>
          <w:rFonts w:ascii="宋体" w:hAnsi="宋体"/>
          <w:color w:val="auto"/>
          <w:sz w:val="24"/>
          <w:szCs w:val="24"/>
        </w:rPr>
      </w:pPr>
      <w:r/>
      <w:bookmarkStart w:id="42" w:name="_Toc28359009"/>
      <w:r/>
      <w:bookmarkStart w:id="43" w:name="_Toc28359086"/>
      <w:r>
        <w:rPr>
          <w:rFonts w:hint="eastAsia" w:ascii="宋体" w:hAnsi="宋体"/>
          <w:color w:val="auto"/>
          <w:sz w:val="24"/>
          <w:szCs w:val="24"/>
        </w:rPr>
        <w:t xml:space="preserve">2.</w:t>
      </w:r>
      <w:bookmarkEnd w:id="42"/>
      <w:r/>
      <w:bookmarkEnd w:id="43"/>
      <w:r>
        <w:rPr>
          <w:rFonts w:hint="eastAsia" w:ascii="宋体" w:hAnsi="宋体"/>
          <w:color w:val="auto"/>
          <w:sz w:val="24"/>
          <w:szCs w:val="24"/>
        </w:rPr>
        <w:t xml:space="preserve">采购代理机构信息</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名  称：</w:t>
      </w:r>
      <w:r>
        <w:rPr>
          <w:rFonts w:hint="eastAsia" w:ascii="宋体" w:hAnsi="宋体"/>
          <w:color w:val="auto"/>
          <w:sz w:val="24"/>
        </w:rPr>
        <w:t xml:space="preserve">江苏盛德量行建设咨询有限公司</w:t>
      </w:r>
      <w:r>
        <w:rPr>
          <w:rFonts w:hint="eastAsia" w:ascii="宋体" w:hAnsi="宋体"/>
          <w:color w:val="auto"/>
          <w:sz w:val="24"/>
          <w:szCs w:val="24"/>
        </w:rPr>
        <w:t xml:space="preserve">         </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地  址：</w:t>
      </w:r>
      <w:r>
        <w:rPr>
          <w:rFonts w:hint="eastAsia" w:ascii="宋体" w:hAnsi="宋体"/>
          <w:color w:val="auto"/>
          <w:sz w:val="24"/>
        </w:rPr>
        <w:t xml:space="preserve">南京市建邺区泰山路</w:t>
      </w:r>
      <w:r>
        <w:rPr>
          <w:rFonts w:ascii="宋体" w:hAnsi="宋体"/>
          <w:color w:val="auto"/>
          <w:sz w:val="24"/>
        </w:rPr>
        <w:t xml:space="preserve">151号新丽华中心11层</w:t>
      </w:r>
      <w:r>
        <w:rPr>
          <w:rFonts w:hint="eastAsia" w:ascii="宋体" w:hAnsi="宋体"/>
          <w:color w:val="auto"/>
          <w:sz w:val="24"/>
          <w:szCs w:val="24"/>
        </w:rPr>
        <w:t xml:space="preserve">   </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联系人：</w:t>
      </w:r>
      <w:r>
        <w:rPr>
          <w:rFonts w:hint="eastAsia" w:ascii="宋体" w:hAnsi="宋体"/>
          <w:color w:val="auto"/>
          <w:sz w:val="24"/>
        </w:rPr>
        <w:t xml:space="preserve">刘工</w:t>
      </w:r>
      <w:r/>
    </w:p>
    <w:p>
      <w:pPr>
        <w:ind w:firstLine="480"/>
        <w:rPr>
          <w:rFonts w:ascii="宋体" w:hAnsi="宋体"/>
          <w:color w:val="auto"/>
          <w:sz w:val="24"/>
          <w:szCs w:val="24"/>
        </w:rPr>
      </w:pPr>
      <w:r>
        <w:rPr>
          <w:rFonts w:hint="eastAsia" w:ascii="宋体" w:hAnsi="宋体"/>
          <w:color w:val="auto"/>
          <w:sz w:val="24"/>
          <w:szCs w:val="24"/>
        </w:rPr>
        <w:t xml:space="preserve">联系电话：</w:t>
      </w:r>
      <w:r>
        <w:rPr>
          <w:rFonts w:hint="eastAsia" w:ascii="宋体" w:hAnsi="宋体"/>
          <w:color w:val="auto"/>
          <w:sz w:val="24"/>
        </w:rPr>
        <w:t xml:space="preserve">19176609482</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3.项目联系方式</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项目联系人：</w:t>
      </w:r>
      <w:r>
        <w:rPr>
          <w:rFonts w:hint="eastAsia" w:ascii="宋体" w:hAnsi="宋体"/>
          <w:color w:val="auto"/>
          <w:sz w:val="24"/>
        </w:rPr>
        <w:t xml:space="preserve">刘工</w:t>
      </w:r>
      <w:r/>
    </w:p>
    <w:p>
      <w:pPr>
        <w:ind w:firstLine="480"/>
        <w:spacing w:line="264" w:lineRule="auto"/>
        <w:rPr>
          <w:color w:val="auto"/>
        </w:rPr>
      </w:pPr>
      <w:r>
        <w:rPr>
          <w:rFonts w:hint="eastAsia" w:ascii="宋体" w:hAnsi="宋体"/>
          <w:color w:val="auto"/>
          <w:sz w:val="24"/>
          <w:szCs w:val="24"/>
        </w:rPr>
        <w:t xml:space="preserve">电话：</w:t>
      </w:r>
      <w:r>
        <w:rPr>
          <w:rFonts w:hint="eastAsia" w:ascii="宋体" w:hAnsi="宋体"/>
          <w:color w:val="auto"/>
          <w:sz w:val="24"/>
        </w:rPr>
        <w:t xml:space="preserve">19176609482</w:t>
      </w:r>
      <w:r/>
    </w:p>
    <w:p>
      <w:pPr>
        <w:ind w:right="840"/>
        <w:jc w:val="center"/>
        <w:rPr>
          <w:rFonts w:ascii="方正小标宋简体" w:hAnsi="方正小标宋简体" w:eastAsia="方正小标宋简体" w:cs="方正小标宋简体"/>
          <w:color w:val="auto"/>
          <w:sz w:val="36"/>
          <w:szCs w:val="36"/>
        </w:rPr>
        <w:outlineLvl w:val="0"/>
      </w:pPr>
      <w:r>
        <w:rPr>
          <w:rFonts w:ascii="宋体" w:hAnsi="宋体"/>
          <w:color w:val="auto"/>
          <w:sz w:val="24"/>
          <w:szCs w:val="24"/>
        </w:rPr>
        <w:br w:type="page" w:clear="all"/>
      </w:r>
      <w:bookmarkEnd w:id="2"/>
      <w:r/>
      <w:bookmarkEnd w:id="3"/>
      <w:r/>
      <w:bookmarkEnd w:id="4"/>
      <w:r/>
      <w:bookmarkEnd w:id="5"/>
      <w:r/>
      <w:bookmarkEnd w:id="6"/>
      <w:r/>
      <w:bookmarkStart w:id="44" w:name="_Toc120614211"/>
      <w:r/>
      <w:bookmarkStart w:id="45" w:name="_Toc13405"/>
      <w:r>
        <w:rPr>
          <w:rFonts w:hint="eastAsia" w:ascii="方正小标宋简体" w:hAnsi="方正小标宋简体" w:eastAsia="方正小标宋简体" w:cs="方正小标宋简体"/>
          <w:color w:val="auto"/>
          <w:sz w:val="36"/>
          <w:szCs w:val="36"/>
        </w:rPr>
        <w:t xml:space="preserve">第二章  </w:t>
      </w:r>
      <w:bookmarkEnd w:id="44"/>
      <w:r/>
      <w:bookmarkStart w:id="46" w:name="_Toc16938518"/>
      <w:r/>
      <w:bookmarkStart w:id="47" w:name="_Toc513029202"/>
      <w:r/>
      <w:bookmarkStart w:id="48" w:name="_Toc120614213"/>
      <w:r/>
      <w:bookmarkStart w:id="49" w:name="_Toc20823274"/>
      <w:r>
        <w:rPr>
          <w:rFonts w:hint="eastAsia" w:ascii="方正小标宋简体" w:hAnsi="方正小标宋简体" w:eastAsia="方正小标宋简体" w:cs="方正小标宋简体"/>
          <w:color w:val="auto"/>
          <w:sz w:val="36"/>
          <w:szCs w:val="36"/>
        </w:rPr>
        <w:t xml:space="preserve">投标人须知</w:t>
      </w:r>
      <w:bookmarkEnd w:id="45"/>
      <w:r/>
      <w:bookmarkEnd w:id="46"/>
      <w:r/>
      <w:bookmarkEnd w:id="47"/>
      <w:r/>
      <w:bookmarkEnd w:id="48"/>
      <w:r/>
      <w:bookmarkEnd w:id="49"/>
      <w:r/>
      <w:r/>
    </w:p>
    <w:p>
      <w:pPr>
        <w:pStyle w:val="696"/>
        <w:ind w:firstLine="465"/>
        <w:spacing w:before="145" w:after="145" w:line="553" w:lineRule="atLeas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color w:val="auto"/>
        </w:rPr>
        <w:t xml:space="preserve">一、总则</w:t>
      </w:r>
      <w:r/>
    </w:p>
    <w:p>
      <w:pPr>
        <w:pStyle w:val="697"/>
        <w:ind w:firstLine="422"/>
        <w:spacing w:before="0" w:after="0" w:line="436" w:lineRule="atLeas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8"/>
        </w:rPr>
        <w:t xml:space="preserve">1.招标方式</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1.1 本次招标采取公开招标方式，本文件仅适用于招标公告中所述项目。</w:t>
      </w:r>
      <w:r/>
    </w:p>
    <w:p>
      <w:pPr>
        <w:pStyle w:val="697"/>
        <w:ind w:firstLine="422"/>
        <w:spacing w:before="0" w:after="0" w:line="436" w:lineRule="atLeas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8"/>
        </w:rPr>
        <w:t xml:space="preserve">2.合格的投标人</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2.1</w:t>
      </w:r>
      <w:r>
        <w:rPr>
          <w:rFonts w:hint="eastAsia" w:ascii="宋体" w:hAnsi="宋体" w:cs="宋体"/>
          <w:color w:val="auto"/>
          <w:sz w:val="24"/>
        </w:rPr>
        <w:t xml:space="preserve"> </w:t>
      </w:r>
      <w:r>
        <w:rPr>
          <w:rFonts w:ascii="宋体" w:hAnsi="宋体" w:cs="宋体"/>
          <w:color w:val="auto"/>
          <w:sz w:val="24"/>
        </w:rPr>
        <w:t xml:space="preserve">满足招标公告对供应商资格要求的规定。</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2.2 满足招标文件规定的实质性要求和条件。</w:t>
      </w:r>
      <w:r/>
    </w:p>
    <w:p>
      <w:pPr>
        <w:pStyle w:val="697"/>
        <w:ind w:firstLine="422"/>
        <w:spacing w:before="0" w:after="0" w:line="436" w:lineRule="atLeas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8"/>
        </w:rPr>
        <w:t xml:space="preserve">3.适用法律</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3.1 本次招标及由此产生的合同受中华人民共和国有关的法律法规制约和保护。</w:t>
      </w:r>
      <w:r/>
    </w:p>
    <w:p>
      <w:pPr>
        <w:pStyle w:val="697"/>
        <w:ind w:firstLine="422"/>
        <w:spacing w:before="0" w:after="0" w:line="436" w:lineRule="atLeas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8"/>
        </w:rPr>
        <w:t xml:space="preserve">4.投标费用</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4.1 投标人应自行承担所有与参加投标有关的费用，无论投标过程中的做法和结果如何，</w:t>
      </w:r>
      <w:r>
        <w:rPr>
          <w:rFonts w:hint="eastAsia" w:ascii="宋体" w:hAnsi="宋体" w:cs="宋体"/>
          <w:color w:val="auto"/>
          <w:sz w:val="24"/>
        </w:rPr>
        <w:t xml:space="preserve">采购代理机构</w:t>
      </w:r>
      <w:r>
        <w:rPr>
          <w:rFonts w:ascii="宋体" w:hAnsi="宋体" w:cs="宋体"/>
          <w:color w:val="auto"/>
          <w:sz w:val="24"/>
        </w:rPr>
        <w:t xml:space="preserve">在任何情况下均无义务和责任承担这些费用。</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4.2</w:t>
      </w:r>
      <w:r>
        <w:rPr>
          <w:rFonts w:hint="eastAsia" w:ascii="宋体" w:hAnsi="宋体" w:cs="宋体"/>
          <w:color w:val="auto"/>
          <w:sz w:val="24"/>
        </w:rPr>
        <w:t xml:space="preserve"> 代理服务费按照《招标代理服务收费管理暂行办法》（计价格[2002]1980号）文件规定的标准的33%计取，单项最低3000元，最高80000元。由中标供应商在领取中标通知书时一次性支付。本项费用无需在投标报价表中列。</w:t>
      </w:r>
      <w:r/>
    </w:p>
    <w:p>
      <w:pPr>
        <w:pStyle w:val="697"/>
        <w:ind w:firstLine="422"/>
        <w:spacing w:before="0" w:after="0" w:line="436" w:lineRule="atLeas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8"/>
        </w:rPr>
        <w:t xml:space="preserve">5.招标文件的约束力</w:t>
      </w:r>
      <w:r/>
    </w:p>
    <w:p>
      <w:pPr>
        <w:ind w:firstLine="420"/>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5.1 投标人一旦参加本项目采购活动，即被认为接受了本文件的规定和约束。</w:t>
      </w:r>
      <w:r/>
    </w:p>
    <w:p>
      <w:pPr>
        <w:pStyle w:val="696"/>
        <w:ind w:firstLine="465"/>
        <w:spacing w:before="145" w:after="145" w:line="553" w:lineRule="atLeas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color w:val="auto"/>
        </w:rPr>
        <w:t xml:space="preserve">二、招标文件</w:t>
      </w:r>
      <w:r/>
    </w:p>
    <w:p>
      <w:pPr>
        <w:pStyle w:val="697"/>
        <w:ind w:firstLine="422"/>
        <w:spacing w:before="0" w:after="0" w:line="436" w:lineRule="atLeas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8"/>
        </w:rPr>
        <w:t xml:space="preserve">6.招标文件构成</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6.1 招标文件由以下部分组成：</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（1）投标邀请</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（2）投标人须知</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（3）合同文本</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（4）采购需求</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（5）评标方法与评标标准</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（6）投标文件格式</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投标人应仔细检查招标文件是否齐全，如有缺漏请立即与</w:t>
      </w:r>
      <w:r>
        <w:rPr>
          <w:rFonts w:hint="eastAsia" w:ascii="宋体" w:hAnsi="宋体" w:cs="宋体"/>
          <w:color w:val="auto"/>
          <w:sz w:val="24"/>
        </w:rPr>
        <w:t xml:space="preserve">采购代理机构</w:t>
      </w:r>
      <w:r>
        <w:rPr>
          <w:rFonts w:ascii="宋体" w:hAnsi="宋体" w:cs="宋体"/>
          <w:color w:val="auto"/>
          <w:sz w:val="24"/>
        </w:rPr>
        <w:t xml:space="preserve">联系。</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7"/>
        <w:ind w:firstLine="422"/>
        <w:spacing w:before="0" w:after="0" w:line="436" w:lineRule="atLeas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8"/>
        </w:rPr>
        <w:t xml:space="preserve">7.招标文件的澄清</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7.1 任何要求对招标文件进行澄清的投标人，应在投标截止期十日前按招标公告中的通讯地址，以书面形式通知</w:t>
      </w:r>
      <w:r>
        <w:rPr>
          <w:rFonts w:hint="eastAsia" w:ascii="宋体" w:hAnsi="宋体" w:cs="宋体"/>
          <w:color w:val="auto"/>
          <w:sz w:val="24"/>
        </w:rPr>
        <w:t xml:space="preserve">采购代理机构</w:t>
      </w:r>
      <w:r>
        <w:rPr>
          <w:rFonts w:ascii="宋体" w:hAnsi="宋体" w:cs="宋体"/>
          <w:color w:val="auto"/>
          <w:sz w:val="24"/>
        </w:rPr>
        <w:t xml:space="preserve">。</w:t>
      </w:r>
      <w:r/>
    </w:p>
    <w:p>
      <w:pPr>
        <w:pStyle w:val="697"/>
        <w:ind w:firstLine="422"/>
        <w:spacing w:before="0" w:after="0" w:line="436" w:lineRule="atLeas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8"/>
        </w:rPr>
        <w:t xml:space="preserve">8.招标文件的修改</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8.1 在投标截止时间前，</w:t>
      </w:r>
      <w:r>
        <w:rPr>
          <w:rFonts w:hint="eastAsia" w:ascii="宋体" w:hAnsi="宋体" w:cs="宋体"/>
          <w:color w:val="auto"/>
          <w:sz w:val="24"/>
        </w:rPr>
        <w:t xml:space="preserve">采购代理机构</w:t>
      </w:r>
      <w:r>
        <w:rPr>
          <w:rFonts w:ascii="宋体" w:hAnsi="宋体" w:cs="宋体"/>
          <w:color w:val="auto"/>
          <w:sz w:val="24"/>
        </w:rPr>
        <w:t xml:space="preserve">可以对招标文件进行修改。招标文件的修改将在原公告媒体发布更正公告，更正内容将作为招标文件的组成部分，并对投标人具有约束力。</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8.3 </w:t>
      </w:r>
      <w:r>
        <w:rPr>
          <w:rFonts w:hint="eastAsia" w:ascii="宋体" w:hAnsi="宋体" w:cs="宋体"/>
          <w:color w:val="auto"/>
          <w:sz w:val="24"/>
        </w:rPr>
        <w:t xml:space="preserve">采购代理机构</w:t>
      </w:r>
      <w:r>
        <w:rPr>
          <w:rFonts w:ascii="宋体" w:hAnsi="宋体" w:cs="宋体"/>
          <w:color w:val="auto"/>
          <w:sz w:val="24"/>
        </w:rPr>
        <w:t xml:space="preserve">有权按照法定的要求推迟投标截止日期和开标日期，并在原公告媒体发布更正公告。</w:t>
      </w:r>
      <w:r/>
    </w:p>
    <w:p>
      <w:pPr>
        <w:pStyle w:val="696"/>
        <w:ind w:firstLine="465"/>
        <w:spacing w:before="145" w:after="145" w:line="553" w:lineRule="atLeas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color w:val="auto"/>
        </w:rPr>
        <w:t xml:space="preserve">三、投标文件的编制</w:t>
      </w:r>
      <w:r/>
    </w:p>
    <w:p>
      <w:pPr>
        <w:pStyle w:val="697"/>
        <w:ind w:firstLine="422"/>
        <w:spacing w:before="0" w:after="0" w:line="436" w:lineRule="atLeas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8"/>
        </w:rPr>
        <w:t xml:space="preserve">9.投标文件的语言及度量衡单位</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9.1 投标人提交的投标文件以及投标人与</w:t>
      </w:r>
      <w:r>
        <w:rPr>
          <w:rFonts w:hint="eastAsia" w:ascii="宋体" w:hAnsi="宋体" w:cs="宋体"/>
          <w:color w:val="auto"/>
          <w:sz w:val="24"/>
        </w:rPr>
        <w:t xml:space="preserve">采购代理机构</w:t>
      </w:r>
      <w:r>
        <w:rPr>
          <w:rFonts w:ascii="宋体" w:hAnsi="宋体" w:cs="宋体"/>
          <w:color w:val="auto"/>
          <w:sz w:val="24"/>
        </w:rPr>
        <w:t xml:space="preserve">就有关投标的所有来往通知、函件和文件均应使用简体中文。</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9.2 除技术性能另有规定外，投标文件所使用的度量衡单位，均须采用国家法定计量单位。</w:t>
      </w:r>
      <w:r/>
    </w:p>
    <w:p>
      <w:pPr>
        <w:pStyle w:val="697"/>
        <w:ind w:firstLine="422"/>
        <w:spacing w:before="0" w:after="0" w:line="436" w:lineRule="atLeas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8"/>
        </w:rPr>
        <w:t xml:space="preserve">10.投标文件构成</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10.1 投标人编写的投标文件应包括资格证明文件、符合性证明文件、投标分项报价表、响应及偏离表、其他证明文件、投标函、开标一览表等部分。</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10.2 如标书制作工具中格式和内容与“江苏政府采购网”发布的招标文件不一致，以“江苏政府采购网”发布的招标文件为准。</w:t>
      </w:r>
      <w:r/>
    </w:p>
    <w:p>
      <w:pPr>
        <w:pStyle w:val="697"/>
        <w:ind w:firstLine="422"/>
        <w:spacing w:before="0" w:after="0" w:line="436" w:lineRule="atLeas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8"/>
        </w:rPr>
        <w:t xml:space="preserve">11.证明投标人及投标标的符合招标文件规定的文件</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11.1 投标人应按照法律、法规、规章和规范性文件以及招标文件要求提交证明文件，证明其投标标的符合招标文件规定。</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11.2 招标文件对证明文件无明确形式要求的，证明文件可以以文字资料、图纸和数据等形式提交。</w:t>
      </w:r>
      <w:r/>
    </w:p>
    <w:p>
      <w:pPr>
        <w:pStyle w:val="697"/>
        <w:ind w:firstLine="422"/>
        <w:spacing w:before="0" w:after="0" w:line="436" w:lineRule="atLeas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8"/>
        </w:rPr>
        <w:t xml:space="preserve">12.投标分项报价表（如有）</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12.1 投标人应按照招标文件规定格式填报投标分项报价表。</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12.2</w:t>
      </w:r>
      <w:r>
        <w:rPr>
          <w:rFonts w:hint="eastAsia" w:ascii="宋体" w:hAnsi="宋体" w:cs="宋体"/>
          <w:color w:val="auto"/>
          <w:sz w:val="24"/>
        </w:rPr>
        <w:t xml:space="preserve"> </w:t>
      </w:r>
      <w:r>
        <w:rPr>
          <w:rFonts w:ascii="宋体" w:hAnsi="宋体" w:cs="宋体"/>
          <w:color w:val="auto"/>
          <w:sz w:val="24"/>
        </w:rPr>
        <w:t xml:space="preserve">投标文件中的单价和总价无特殊规定的采用人民币报价，以元为单位标注。招标文件另有规定的按规定执行。</w:t>
      </w:r>
      <w:r/>
    </w:p>
    <w:p>
      <w:pPr>
        <w:pStyle w:val="697"/>
        <w:ind w:firstLine="422"/>
        <w:spacing w:before="0" w:after="0" w:line="436" w:lineRule="atLeas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8"/>
        </w:rPr>
        <w:t xml:space="preserve">13.响应及偏离表</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b/>
          <w:bCs/>
          <w:color w:val="auto"/>
          <w:sz w:val="24"/>
        </w:rPr>
        <w:t xml:space="preserve">13.1 投标人需对招标文件中的技术要求与商务要求逐项作出响应或偏离说明。</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13.2 投标人可以在投标文件中提供认为需要的其他技术文件或说明。</w:t>
      </w:r>
      <w:r/>
    </w:p>
    <w:p>
      <w:pPr>
        <w:pStyle w:val="697"/>
        <w:ind w:firstLine="422"/>
        <w:spacing w:before="0" w:after="0" w:line="436" w:lineRule="atLeas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8"/>
        </w:rPr>
        <w:t xml:space="preserve">14.投标函和开标一览表及核心产品品牌一览表</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14.1 投标人应按照招标文件规定格式完整、正确填报投标函、开标一览表及核心产品品牌一览表。</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14.2 对于采用货币报价的项目，开标一览表中的投标总报价应与投标分项报价表中的投标总报价一致，如不一致评标时以开标一览表中价格为准。</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14.3 核心产品品牌一览表中所投核心产品品牌缺项的将视为无效投标。</w:t>
      </w:r>
      <w:r/>
    </w:p>
    <w:p>
      <w:pPr>
        <w:pStyle w:val="697"/>
        <w:ind w:firstLine="422"/>
        <w:spacing w:before="0" w:after="0" w:line="436" w:lineRule="atLeas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8"/>
        </w:rPr>
        <w:t xml:space="preserve">15.投标有效期</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15.1 投标有效期为招标公告规定的开标之日起六十天。投标有效期比规定短的将被视为未实质性响应招标文件而被拒绝。</w:t>
      </w:r>
      <w:r/>
    </w:p>
    <w:p>
      <w:pPr>
        <w:pStyle w:val="697"/>
        <w:ind w:firstLine="422"/>
        <w:spacing w:before="0" w:after="0" w:line="436" w:lineRule="atLeas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8"/>
        </w:rPr>
        <w:t xml:space="preserve">16.投标有效期的延长</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16.1 在特殊情况下，</w:t>
      </w:r>
      <w:r>
        <w:rPr>
          <w:rFonts w:hint="eastAsia" w:ascii="宋体" w:hAnsi="宋体" w:cs="宋体"/>
          <w:color w:val="auto"/>
          <w:sz w:val="24"/>
        </w:rPr>
        <w:t xml:space="preserve">采购代理机构</w:t>
      </w:r>
      <w:r>
        <w:rPr>
          <w:rFonts w:ascii="宋体" w:hAnsi="宋体" w:cs="宋体"/>
          <w:color w:val="auto"/>
          <w:sz w:val="24"/>
        </w:rPr>
        <w:t xml:space="preserve">于原投标有效期满之前，可向投标人提出延长投标有效期的要求。这种要求与答复均应采用书面形式。投标人可以拒绝</w:t>
      </w:r>
      <w:r>
        <w:rPr>
          <w:rFonts w:hint="eastAsia" w:ascii="宋体" w:hAnsi="宋体" w:cs="宋体"/>
          <w:color w:val="auto"/>
          <w:sz w:val="24"/>
        </w:rPr>
        <w:t xml:space="preserve">采购代理机构</w:t>
      </w:r>
      <w:r>
        <w:rPr>
          <w:rFonts w:ascii="宋体" w:hAnsi="宋体" w:cs="宋体"/>
          <w:color w:val="auto"/>
          <w:sz w:val="24"/>
        </w:rPr>
        <w:t xml:space="preserve">的这一要求而放弃投标。同意延长投标有效期的投标人既不能要求也不允许修改其投标文件，同时受投标有效期约束的所有权利与义务均延长至新的有效期满。</w:t>
      </w:r>
      <w:r/>
    </w:p>
    <w:p>
      <w:pPr>
        <w:pStyle w:val="696"/>
        <w:ind w:firstLine="465"/>
        <w:spacing w:before="145" w:after="145" w:line="553" w:lineRule="atLeas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color w:val="auto"/>
        </w:rPr>
        <w:t xml:space="preserve">四、投标文件的递交</w:t>
      </w:r>
      <w:r/>
    </w:p>
    <w:p>
      <w:pPr>
        <w:pStyle w:val="697"/>
        <w:ind w:firstLine="422"/>
        <w:spacing w:before="0" w:after="0" w:line="436" w:lineRule="atLeas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8"/>
        </w:rPr>
        <w:t xml:space="preserve">17.投标文件的递交</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17.1 投标人应当按照《操作手册》规定，在招标公告规定的投标截止时间前制作并上传电子投标文件。</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17.2 投标人应充分考虑网络环境、网络带宽等因素可能对投标产生的影响，如因投标人自身原因造成的电子投标文件上传不成功的，按照本招标文件第二章第25.1条规定做无效投标处理。</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17.3 </w:t>
      </w:r>
      <w:r>
        <w:rPr>
          <w:rFonts w:hint="eastAsia" w:ascii="宋体" w:hAnsi="宋体" w:cs="宋体"/>
          <w:color w:val="auto"/>
          <w:sz w:val="24"/>
        </w:rPr>
        <w:t xml:space="preserve">采购代理机构</w:t>
      </w:r>
      <w:r>
        <w:rPr>
          <w:rFonts w:ascii="宋体" w:hAnsi="宋体" w:cs="宋体"/>
          <w:color w:val="auto"/>
          <w:sz w:val="24"/>
        </w:rPr>
        <w:t xml:space="preserve">可以按照规定，通过修改招标文件酌情延长投标截止时间，在此情况下，投标人的所有权利和义务均以延长后新的截止时间为准。</w:t>
      </w:r>
      <w:r/>
    </w:p>
    <w:p>
      <w:pPr>
        <w:pStyle w:val="697"/>
        <w:ind w:firstLine="422"/>
        <w:spacing w:before="0" w:after="0" w:line="436" w:lineRule="atLeas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8"/>
        </w:rPr>
        <w:t xml:space="preserve">18.投标文件的拒收</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18.1 投标截止时间后上传的任何投标文件将被拒绝。</w:t>
      </w:r>
      <w:r/>
    </w:p>
    <w:p>
      <w:pPr>
        <w:pStyle w:val="697"/>
        <w:ind w:firstLine="422"/>
        <w:spacing w:before="0" w:after="0" w:line="436" w:lineRule="atLeas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8"/>
        </w:rPr>
        <w:t xml:space="preserve">19.投标文件的撤回和修改</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19.1 投标文件的撤回</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19.1.1 投标人可在投标截止时间前撤回其电子投标文件，具体操作方法见《操作手册》。</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19.1.2 投标人撤回电子投标文件，则认为其不再参与本项目投标活动。</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19.2 投标文件的修改</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19.2.1 投标人可在投标截止时间前对其电子投标文件进行修改，具体操作方法见《操作手册》。</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19.2.2 投标截止时间之后，投标人不得对其电子投标文件作任何修改。</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19.3 在投标截止时间至招标文件中规定的投标有效期满之间的这段时间内，投标人不得撤回其投标。</w:t>
      </w:r>
      <w:r/>
    </w:p>
    <w:p>
      <w:pPr>
        <w:pStyle w:val="696"/>
        <w:ind w:firstLine="465"/>
        <w:spacing w:before="145" w:after="145" w:line="553" w:lineRule="atLeas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color w:val="auto"/>
        </w:rPr>
        <w:t xml:space="preserve">五、开标与评标</w:t>
      </w:r>
      <w:r/>
    </w:p>
    <w:p>
      <w:pPr>
        <w:pStyle w:val="697"/>
        <w:ind w:firstLine="422"/>
        <w:spacing w:before="0" w:after="0" w:line="436" w:lineRule="atLeas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8"/>
        </w:rPr>
        <w:t xml:space="preserve">20.开标</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20.1 </w:t>
      </w:r>
      <w:r>
        <w:rPr>
          <w:rFonts w:hint="eastAsia" w:ascii="宋体" w:hAnsi="宋体" w:cs="宋体"/>
          <w:color w:val="auto"/>
          <w:sz w:val="24"/>
        </w:rPr>
        <w:t xml:space="preserve">采购代理机构</w:t>
      </w:r>
      <w:r>
        <w:rPr>
          <w:rFonts w:ascii="宋体" w:hAnsi="宋体" w:cs="宋体"/>
          <w:color w:val="auto"/>
          <w:sz w:val="24"/>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20.2 投标人在开标过程中涉及到的投标文件解密、开标结果确认等工作，应按照《操作手册》规定执行。</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20.3 投标人如果对开标过程和开标结果有疑义，应当根据《操作手册》规定提出，苏采云系统中《开标记录表》公布后5分钟内未提出的，视同认可开标结果。</w:t>
      </w:r>
      <w:r/>
    </w:p>
    <w:p>
      <w:pPr>
        <w:pStyle w:val="697"/>
        <w:ind w:firstLine="422"/>
        <w:spacing w:before="0" w:after="0" w:line="436" w:lineRule="atLeas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8"/>
        </w:rPr>
        <w:t xml:space="preserve">21.评标</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21.1 评标由依法组建的评标委员会（以下简称“评委会”）进行。</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21.2 评委会由采购人代表和有关技术、经济或法律等方面的专家组成，且人员构成符合政府采购有关规定。</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21.3 评委会独立工作，负责评审所有投标文件并推荐中标候选人，或根据采购人授权直接确定中标人。</w:t>
      </w:r>
      <w:r/>
    </w:p>
    <w:p>
      <w:pPr>
        <w:pStyle w:val="697"/>
        <w:ind w:firstLine="422"/>
        <w:spacing w:before="0" w:after="0" w:line="436" w:lineRule="atLeas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8"/>
        </w:rPr>
        <w:t xml:space="preserve">22.评标过程的保密与公正</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22.1 凡是与审查、澄清、评价和比较投标的有关资料以及授标建议等，采购人、评委、</w:t>
      </w:r>
      <w:r>
        <w:rPr>
          <w:rFonts w:hint="eastAsia" w:ascii="宋体" w:hAnsi="宋体" w:cs="宋体"/>
          <w:color w:val="auto"/>
          <w:sz w:val="24"/>
        </w:rPr>
        <w:t xml:space="preserve">采购代理机构</w:t>
      </w:r>
      <w:r>
        <w:rPr>
          <w:rFonts w:ascii="宋体" w:hAnsi="宋体" w:cs="宋体"/>
          <w:color w:val="auto"/>
          <w:sz w:val="24"/>
        </w:rPr>
        <w:t xml:space="preserve">均不得向投标人或与评标无关的其他人员透露。</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22.2 投标人不得以任何方式影响评标，否则其投标文件将被作为无效投标文件。</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22.3 </w:t>
      </w:r>
      <w:r>
        <w:rPr>
          <w:rFonts w:hint="eastAsia" w:ascii="宋体" w:hAnsi="宋体" w:cs="宋体"/>
          <w:color w:val="auto"/>
          <w:sz w:val="24"/>
        </w:rPr>
        <w:t xml:space="preserve">采购代理机构</w:t>
      </w:r>
      <w:r>
        <w:rPr>
          <w:rFonts w:ascii="宋体" w:hAnsi="宋体" w:cs="宋体"/>
          <w:color w:val="auto"/>
          <w:sz w:val="24"/>
        </w:rPr>
        <w:t xml:space="preserve">和评委会不向未中标的投标人解释未中标原因，也不公布评标过程中的相关细节。</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22.4 采用综合评分法的项目，未中标的投标人可于中标结果公告期限届满之日起通过苏采云系统查看本单位的评审得分及排名情况。</w:t>
      </w:r>
      <w:r/>
    </w:p>
    <w:p>
      <w:pPr>
        <w:pStyle w:val="697"/>
        <w:ind w:firstLine="422"/>
        <w:spacing w:before="0" w:after="0" w:line="436" w:lineRule="atLeas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8"/>
        </w:rPr>
        <w:t xml:space="preserve">23.投标文件的澄清</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23.1 评标期间，评委会对投标文件中含义不明确、同类问题表述不一致或者有明显文字和计算错误的内容，有权要求投标人作出必要的澄清、说明或者补正。</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投标人的澄清、说明或者补正不得超出投标文件的范围或者改变投标文件的实质性内容。</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评委会并非对每个投标人都做澄清要求。</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23.3 接到评委会澄清、说明和补正要求的，投标人如未按规定作出澄清、说明和补正，其风险由投标人自行承担。</w:t>
      </w:r>
      <w:r/>
    </w:p>
    <w:p>
      <w:pPr>
        <w:pStyle w:val="697"/>
        <w:ind w:firstLine="422"/>
        <w:spacing w:before="0" w:after="0" w:line="436" w:lineRule="atLeas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8"/>
        </w:rPr>
        <w:t xml:space="preserve">24.投标文件的审查</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24.1 投标文件审查分为资格审查和符合性审查。</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24.1.1 资格审查。依据法律法规和招标文件规定，由采购人对投标文件中的资格证明文件进行审查，并向评委会反馈审查结论。</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采购人进行资格审查时，将在“信用中国”网站（www.creditchina.gov.cn）查询投标人的信用记录，以确定投标人是否具备投标资格，查询结果留存并归档。</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接受联合体的项目，联合体成员存在不良信用记录的，视同联合体存在不良信用记录。</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24.1.2 符合性审查。依据招标文件的规定，由评委会从有效性、完整性和对招标文件的响应程度等方面对投标文件进行审查，以确定是否对招标文件的实质性要求作出响应。</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24.1.3 未通过资格审查或符合性审查的投标人，</w:t>
      </w:r>
      <w:r>
        <w:rPr>
          <w:rFonts w:hint="eastAsia" w:ascii="宋体" w:hAnsi="宋体" w:cs="宋体"/>
          <w:color w:val="auto"/>
          <w:sz w:val="24"/>
        </w:rPr>
        <w:t xml:space="preserve">采购代理机构</w:t>
      </w:r>
      <w:r>
        <w:rPr>
          <w:rFonts w:ascii="宋体" w:hAnsi="宋体" w:cs="宋体"/>
          <w:color w:val="auto"/>
          <w:sz w:val="24"/>
        </w:rPr>
        <w:t xml:space="preserve">将通过苏采云系统告知其具体原因，评标结束后不再接受有关询问。</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24.2 评委会仅对实质性响应招标文件要求的投标文件进行详细评审。实质性响应的投标文件应该是与招标文件要求的全部条款、条件和规格相符，没有重大偏离或保留的文件。</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24.3 如果投标文件实质上没有响应招标文件的要求，评委会将予以拒绝，投标人不得通过修改或撤销不合要求的偏离或保留而使其投标成为实质性响应的投标。</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24.4 评委会将对确定为实质性响应的投标进行进一步审核，确定其是否有计算上或累加上的算术错误。修正错误的原则如下：</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（1）投标文件中开标一览表内容与投标文件中相应内容不一致的，以开标一览表为准；</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（2）大写金额和小写金额不一致的，以大写金额为准；</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（3）单价金额小数点或者百分比有明显错位的，以开标一览表的总价为准，并修改单价；</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（4）总价金额与按单价汇总金额不一致的，以单价金额计算结果为准。</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同时出现两种以上错误的，按照前款规定的顺序修正。</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24.5 评委会将按上述修正错误的方法调整投标文件中的投标报价，并通过苏采云系统告知投标人，调整后的价格对投标人具有约束力。如果投标人不接受修正后的价格，则其投标将被拒绝。</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24.6 投标人在开、评标全过程中应保持通讯畅通，及时登录苏采云系统查阅、答复相关信息，并安排专人与</w:t>
      </w:r>
      <w:r>
        <w:rPr>
          <w:rFonts w:hint="eastAsia" w:ascii="宋体" w:hAnsi="宋体" w:cs="宋体"/>
          <w:color w:val="auto"/>
          <w:sz w:val="24"/>
        </w:rPr>
        <w:t xml:space="preserve">采购代理机构</w:t>
      </w:r>
      <w:r>
        <w:rPr>
          <w:rFonts w:ascii="宋体" w:hAnsi="宋体" w:cs="宋体"/>
          <w:color w:val="auto"/>
          <w:sz w:val="24"/>
        </w:rPr>
        <w:t xml:space="preserve">及评委会联系。</w:t>
      </w:r>
      <w:r/>
    </w:p>
    <w:p>
      <w:pPr>
        <w:pStyle w:val="697"/>
        <w:ind w:firstLine="422"/>
        <w:spacing w:before="0" w:after="0" w:line="436" w:lineRule="atLeas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8"/>
        </w:rPr>
        <w:t xml:space="preserve">25.无效投标和废标</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25.1 无效投标情形</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25.1.1 投标人在苏采云系统规定的时间内未成功解密电子投标文件。</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25.1.2 投标人未按照招标文件要求上传电子投标文件。</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25.1.3 同一投标人提交两个（含两个）以上不同的投标报价。</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25.1.4 投标人不具备招标文件中规定资格要求。</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25.1.5 投标人的报价超过了采购预算或最高限价。</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25.1.6 未通过符合性审查。</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25.1.7 不符合招标文件中实质性要求和条件（</w:t>
      </w:r>
      <w:r>
        <w:rPr>
          <w:rFonts w:ascii="宋体" w:hAnsi="宋体" w:cs="宋体"/>
          <w:b/>
          <w:color w:val="auto"/>
          <w:sz w:val="24"/>
        </w:rPr>
        <w:t xml:space="preserve">本文件中斜体且有下划线部分，或者打“★”内容为实质性要求和条件</w:t>
      </w:r>
      <w:r>
        <w:rPr>
          <w:rFonts w:ascii="宋体" w:hAnsi="宋体" w:cs="宋体"/>
          <w:color w:val="auto"/>
          <w:sz w:val="24"/>
        </w:rPr>
        <w:t xml:space="preserve">）。</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25.1.8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25.1.9 投标文件含有采购人不能接受的附加条件。</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25.1.10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25.1.11 采购产品被财政部、国家发改委、生态环境部等列入“节能产品品目清单”强制采购范围，而投标人提供的产品不在强制采购范围内。</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25.1.12 投标文件未按照招标文件要求加盖电子公章。</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25.1.13 法律法规及本招标文件规定的其他无效投标情形。</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25.2 废标情形</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25.2.1 符合资格条件的供应商或者对招标文件作实质响应的供应商不足三家。</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25.2.2 出现影响采购公正的违法、违规行为。</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25.2.3 因重大变故采购任务取消。</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25.2.4 评委会认定招标文件存在歧义、重大缺陷导致评审工作无法进行。</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25.2.5 因苏采云系统故障造成开标不成功。</w:t>
      </w:r>
      <w:r/>
    </w:p>
    <w:p>
      <w:pPr>
        <w:ind w:firstLine="420"/>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25.3 如出现投标截止时间后参加投标的供应商或者对招标文件作出实质性响应的供应商不足三家的情况，按政府采购相关规定执行。</w:t>
      </w:r>
      <w:r/>
    </w:p>
    <w:p>
      <w:pPr>
        <w:ind w:firstLine="420"/>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zh-CN"/>
        </w:rPr>
        <w:t xml:space="preserve">25.4 如出现25.2.1或25.3情形，招标活动失败，评审委员会</w:t>
      </w:r>
      <w:r>
        <w:rPr>
          <w:rFonts w:hint="eastAsia" w:ascii="宋体" w:hAnsi="宋体" w:cs="宋体"/>
          <w:color w:val="auto"/>
          <w:sz w:val="24"/>
        </w:rPr>
        <w:t xml:space="preserve">应对</w:t>
      </w:r>
      <w:r>
        <w:rPr>
          <w:rFonts w:hint="eastAsia" w:ascii="宋体" w:hAnsi="宋体" w:cs="宋体"/>
          <w:color w:val="auto"/>
          <w:sz w:val="24"/>
          <w:lang w:val="zh-CN"/>
        </w:rPr>
        <w:t xml:space="preserve">招标文件是否存在不合理条款</w:t>
      </w:r>
      <w:r>
        <w:rPr>
          <w:rFonts w:hint="eastAsia" w:ascii="宋体" w:hAnsi="宋体" w:cs="宋体"/>
          <w:color w:val="auto"/>
          <w:sz w:val="24"/>
        </w:rPr>
        <w:t xml:space="preserve">进行论证，并在评审报告中写明</w:t>
      </w:r>
      <w:r>
        <w:rPr>
          <w:rFonts w:hint="eastAsia" w:ascii="宋体" w:hAnsi="宋体" w:cs="宋体"/>
          <w:color w:val="auto"/>
          <w:sz w:val="24"/>
          <w:lang w:val="zh-CN"/>
        </w:rPr>
        <w:t xml:space="preserve">论证意见。</w:t>
      </w:r>
      <w:r/>
    </w:p>
    <w:p>
      <w:pPr>
        <w:pStyle w:val="696"/>
        <w:ind w:firstLine="465"/>
        <w:spacing w:before="145" w:after="145" w:line="553" w:lineRule="atLeas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color w:val="auto"/>
        </w:rPr>
        <w:t xml:space="preserve">六、定标</w:t>
      </w:r>
      <w:r/>
    </w:p>
    <w:p>
      <w:pPr>
        <w:pStyle w:val="697"/>
        <w:ind w:firstLine="422"/>
        <w:spacing w:before="0" w:after="0" w:line="436" w:lineRule="atLeas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8"/>
        </w:rPr>
        <w:t xml:space="preserve">26.确定中标单位</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26.1 中标候选人的确定原则和数量见招标文件第五章。 </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26.2 按以下第（</w:t>
      </w:r>
      <w:r>
        <w:rPr>
          <w:rFonts w:hint="eastAsia" w:ascii="宋体" w:hAnsi="宋体" w:cs="宋体"/>
          <w:color w:val="auto"/>
          <w:sz w:val="24"/>
        </w:rPr>
        <w:t xml:space="preserve">2</w:t>
      </w:r>
      <w:r>
        <w:rPr>
          <w:rFonts w:ascii="宋体" w:hAnsi="宋体" w:cs="宋体"/>
          <w:color w:val="auto"/>
          <w:sz w:val="24"/>
        </w:rPr>
        <w:t xml:space="preserve">）种方式确定中标人：</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（1）评委会直接确定排名第一的中标候选人为中标人；</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（2）采购人在评委会推荐的中标候选人中按顺序确定中标人。</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按第二种方式确定中标人的，</w:t>
      </w:r>
      <w:r>
        <w:rPr>
          <w:rFonts w:hint="eastAsia" w:ascii="宋体" w:hAnsi="宋体" w:cs="宋体"/>
          <w:color w:val="auto"/>
          <w:sz w:val="24"/>
        </w:rPr>
        <w:t xml:space="preserve">采购代理机构</w:t>
      </w:r>
      <w:r>
        <w:rPr>
          <w:rFonts w:ascii="宋体" w:hAnsi="宋体" w:cs="宋体"/>
          <w:color w:val="auto"/>
          <w:sz w:val="24"/>
        </w:rPr>
        <w:t xml:space="preserve">自评审结束之日起两个工作日内将评审报告送达采购人，采购人自收到评审报告之日起五个工作日内，在评审报告推荐的中标候选人中按顺序确定中标人。</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26.3 </w:t>
      </w:r>
      <w:r>
        <w:rPr>
          <w:rFonts w:hint="eastAsia" w:ascii="宋体" w:hAnsi="宋体" w:cs="宋体"/>
          <w:color w:val="auto"/>
          <w:sz w:val="24"/>
        </w:rPr>
        <w:t xml:space="preserve">采购代理机构</w:t>
      </w:r>
      <w:r>
        <w:rPr>
          <w:rFonts w:ascii="宋体" w:hAnsi="宋体" w:cs="宋体"/>
          <w:color w:val="auto"/>
          <w:sz w:val="24"/>
        </w:rPr>
        <w:t xml:space="preserve">将在“江苏政府采购网”发布中标公告，公告期限为1个工作日。</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26.4 </w:t>
      </w:r>
      <w:r>
        <w:rPr>
          <w:rFonts w:ascii="宋体" w:hAnsi="宋体" w:cs="宋体"/>
          <w:b/>
          <w:color w:val="auto"/>
          <w:sz w:val="24"/>
        </w:rPr>
        <w:t xml:space="preserve">若有充分证据证明中标人有下列情况之一的，一经查实将被取消中标资格：</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26.4.1 提供虚假材料谋取中标。</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26.4.2 向评审专家、采购人或</w:t>
      </w:r>
      <w:r>
        <w:rPr>
          <w:rFonts w:hint="eastAsia" w:ascii="宋体" w:hAnsi="宋体" w:cs="宋体"/>
          <w:color w:val="auto"/>
          <w:sz w:val="24"/>
        </w:rPr>
        <w:t xml:space="preserve">采购代理机构</w:t>
      </w:r>
      <w:r>
        <w:rPr>
          <w:rFonts w:ascii="宋体" w:hAnsi="宋体" w:cs="宋体"/>
          <w:color w:val="auto"/>
          <w:sz w:val="24"/>
        </w:rPr>
        <w:t xml:space="preserve">工作人员行贿或者提供其他不正当利益。</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26.4.3 与其他供应商、评审专家、采购人或</w:t>
      </w:r>
      <w:r>
        <w:rPr>
          <w:rFonts w:hint="eastAsia" w:ascii="宋体" w:hAnsi="宋体" w:cs="宋体"/>
          <w:color w:val="auto"/>
          <w:sz w:val="24"/>
        </w:rPr>
        <w:t xml:space="preserve">采购代理机构</w:t>
      </w:r>
      <w:r>
        <w:rPr>
          <w:rFonts w:ascii="宋体" w:hAnsi="宋体" w:cs="宋体"/>
          <w:color w:val="auto"/>
          <w:sz w:val="24"/>
        </w:rPr>
        <w:t xml:space="preserve">工作人员恶意串通。</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26.4.4 属于本文件规定的无效投标情形，但在评标过程中未被评委会发现。</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26.4.5 采取不正当手段诋毁、排挤其他供应商。</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26.5 </w:t>
      </w:r>
      <w:r>
        <w:rPr>
          <w:rFonts w:ascii="宋体" w:hAnsi="宋体" w:cs="宋体"/>
          <w:b/>
          <w:color w:val="auto"/>
          <w:sz w:val="24"/>
        </w:rPr>
        <w:t xml:space="preserve">有下列情形之一的视为投标人串通投标，投标无效：</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26.5.1 不同投标人的投标文件由同一单位或者个人编制。</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26.5.2 不同投标人委托同一单位或者个人办理投标事宜。</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26.5.3 不同投标人的投标文件载明的项目管理成员或者联系人员为同一人。</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26.5.4 不同投标人的投标文件异常一致或者投标报价呈规律性差异。</w:t>
      </w:r>
      <w:r/>
    </w:p>
    <w:p>
      <w:pPr>
        <w:pStyle w:val="697"/>
        <w:ind w:firstLine="422"/>
        <w:spacing w:before="0" w:after="0" w:line="436" w:lineRule="atLeas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8"/>
        </w:rPr>
        <w:t xml:space="preserve">27.中标通知书</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27.l 中标结果确定后，</w:t>
      </w:r>
      <w:r>
        <w:rPr>
          <w:rFonts w:hint="eastAsia" w:ascii="宋体" w:hAnsi="宋体" w:cs="宋体"/>
          <w:color w:val="auto"/>
          <w:sz w:val="24"/>
        </w:rPr>
        <w:t xml:space="preserve">采购代理机构</w:t>
      </w:r>
      <w:r>
        <w:rPr>
          <w:rFonts w:ascii="宋体" w:hAnsi="宋体" w:cs="宋体"/>
          <w:color w:val="auto"/>
          <w:sz w:val="24"/>
        </w:rPr>
        <w:t xml:space="preserve">将向中标人发出《中标通知书》。中标人可在中标结果公告届满之日起三十日内，登录苏采云系统下载。</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因系统存储空间有限，中标结果公告届满之日起三十日后，苏采云系统不再保证提供下载《中标通知书》服务，因未及时下载而造成的不利后果由中标人自行承担。</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27.2 《中标通知书》是合同的一个组成部分，对采购人和中标人均具有法律效力。《中标通知书》发出后，采购人改变中标结果或者中标人放弃中标项目的，应当依法承担法律责任。</w:t>
      </w:r>
      <w:r/>
    </w:p>
    <w:p>
      <w:pPr>
        <w:pStyle w:val="696"/>
        <w:ind w:firstLine="465"/>
        <w:spacing w:before="145" w:after="145" w:line="553" w:lineRule="atLeas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color w:val="auto"/>
        </w:rPr>
        <w:t xml:space="preserve">七、授予合同</w:t>
      </w:r>
      <w:r/>
    </w:p>
    <w:p>
      <w:pPr>
        <w:pStyle w:val="697"/>
        <w:ind w:firstLine="422"/>
        <w:spacing w:before="0" w:after="0" w:line="436" w:lineRule="atLeas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8"/>
        </w:rPr>
        <w:t xml:space="preserve">28.签订合同</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28.l 中标人应当在《中标通知书》发出之日起三十日内，按照招标文件确定的事项与采购人签订政府采购合同。采购人于合同签订后2个工作日内通过苏采云系统进行公示。</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28.2 招标文件、中标人的投标文件及招标过程中有关澄清、承诺文件均作为合同附件。</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28.4 中标人因自身原因拒绝与采购人签订合同的，不得参加采购人重新组织的采购活动</w:t>
      </w:r>
      <w:r>
        <w:rPr>
          <w:rFonts w:ascii="宋体" w:hAnsi="宋体" w:cs="宋体"/>
          <w:color w:val="auto"/>
          <w:sz w:val="22"/>
        </w:rPr>
        <w:t xml:space="preserve">，</w:t>
      </w:r>
      <w:r>
        <w:rPr>
          <w:rFonts w:ascii="宋体" w:hAnsi="宋体" w:cs="宋体"/>
          <w:color w:val="auto"/>
          <w:sz w:val="24"/>
        </w:rPr>
        <w:t xml:space="preserve">且将可能被拒绝参加该采购人一年内的其他政府采购活动。</w:t>
      </w:r>
      <w:r/>
    </w:p>
    <w:p>
      <w:pPr>
        <w:pStyle w:val="697"/>
        <w:ind w:firstLine="422"/>
        <w:spacing w:before="0" w:after="0" w:line="436" w:lineRule="atLeas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8"/>
        </w:rPr>
        <w:t xml:space="preserve">29.标的物的追加</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29.1 合同履行中，采购人需追加与合同标的相同的货物（包含与货物相关的服务），在不改变合同其他条款的前提下，可以与中标人协商签订补充合同，但所有补充合同的金额不超过原合同金额的10%。</w:t>
      </w:r>
      <w:r/>
    </w:p>
    <w:p>
      <w:pPr>
        <w:pStyle w:val="697"/>
        <w:ind w:firstLine="422"/>
        <w:spacing w:before="0" w:after="0" w:line="436" w:lineRule="atLeas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8"/>
        </w:rPr>
        <w:t xml:space="preserve">30.政府采购履约资金扶持政策</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30.1 中标供应商可通过南京市公共资源交易平台网站“小企业融资平台”，选择相应的金融机构办理融资贷款。</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30.2 依据《关于在全省政府采购领域推行电子履约保函（保险）的通知》（苏财购〔2023〕150号），需要缴纳履约保证金的，中标供应商可通过江苏政府采购网“政府采购电子履约保函（保险）综合服务平台”线上办理履约保函（保险）。</w:t>
      </w:r>
      <w:r/>
    </w:p>
    <w:p>
      <w:pPr>
        <w:pStyle w:val="696"/>
        <w:ind w:firstLine="465"/>
        <w:spacing w:before="145" w:after="145" w:line="553" w:lineRule="atLeast"/>
        <w:rPr>
          <w:rFonts w:ascii="黑体" w:hAnsi="黑体" w:eastAsia="黑体" w:cs="黑体"/>
          <w:color w:val="auto"/>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rPr>
        <w:t xml:space="preserve">八、质疑</w:t>
      </w:r>
      <w:r/>
    </w:p>
    <w:p>
      <w:pPr>
        <w:ind w:firstLine="420"/>
        <w:rPr>
          <w:rFonts w:ascii="宋体" w:hAnsi="宋体" w:cs="宋体"/>
          <w:color w:val="auto"/>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31.</w:t>
      </w:r>
      <w:r>
        <w:rPr>
          <w:rFonts w:hint="eastAsia" w:ascii="宋体" w:hAnsi="宋体" w:cs="宋体"/>
          <w:color w:val="auto"/>
          <w:sz w:val="24"/>
          <w:lang w:val="zh-CN"/>
        </w:rPr>
        <w:t xml:space="preserve">提出质疑的供应商应当是参与所质疑项目采购活动的供应商，潜在供应商依法获取其可质疑的采购文件的，可以对采购文件提出质疑。</w:t>
      </w:r>
      <w:r/>
    </w:p>
    <w:p>
      <w:pPr>
        <w:ind w:firstLine="420"/>
        <w:rPr>
          <w:rFonts w:ascii="宋体" w:hAnsi="宋体" w:cs="宋体"/>
          <w:color w:val="auto"/>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32.</w:t>
      </w:r>
      <w:r>
        <w:rPr>
          <w:rFonts w:hint="eastAsia" w:ascii="宋体" w:hAnsi="宋体" w:cs="宋体"/>
          <w:color w:val="auto"/>
          <w:sz w:val="24"/>
          <w:lang w:val="zh-CN"/>
        </w:rPr>
        <w:t xml:space="preserve">供应商认为采购文件、采购过程和采购结果使自己的权益受到损害的，可以在知道或应知其权益受到损害之日起七个工作日内，</w:t>
      </w:r>
      <w:r>
        <w:rPr>
          <w:rFonts w:hint="eastAsia" w:ascii="宋体" w:hAnsi="宋体" w:cs="宋体"/>
          <w:color w:val="auto"/>
          <w:sz w:val="24"/>
        </w:rPr>
        <w:t xml:space="preserve">按照第3</w:t>
      </w:r>
      <w:r>
        <w:rPr>
          <w:rFonts w:hint="eastAsia" w:ascii="宋体" w:hAnsi="宋体" w:cs="宋体"/>
          <w:color w:val="auto"/>
          <w:sz w:val="24"/>
          <w:lang w:val="zh-CN"/>
        </w:rPr>
        <w:t xml:space="preserve">4</w:t>
      </w:r>
      <w:r>
        <w:rPr>
          <w:rFonts w:hint="eastAsia" w:ascii="宋体" w:hAnsi="宋体" w:cs="宋体"/>
          <w:color w:val="auto"/>
          <w:sz w:val="24"/>
        </w:rPr>
        <w:t xml:space="preserve">条</w:t>
      </w:r>
      <w:r>
        <w:rPr>
          <w:rFonts w:hint="eastAsia" w:ascii="宋体" w:hAnsi="宋体" w:cs="宋体"/>
          <w:color w:val="auto"/>
          <w:sz w:val="24"/>
          <w:lang w:val="zh-CN"/>
        </w:rPr>
        <w:t xml:space="preserve">、</w:t>
      </w:r>
      <w:r>
        <w:rPr>
          <w:rFonts w:hint="eastAsia" w:ascii="宋体" w:hAnsi="宋体" w:cs="宋体"/>
          <w:color w:val="auto"/>
          <w:sz w:val="24"/>
        </w:rPr>
        <w:t xml:space="preserve">第35</w:t>
      </w:r>
      <w:r>
        <w:rPr>
          <w:rFonts w:hint="eastAsia" w:ascii="宋体" w:hAnsi="宋体" w:cs="宋体"/>
          <w:color w:val="auto"/>
          <w:sz w:val="24"/>
          <w:lang w:val="zh-CN"/>
        </w:rPr>
        <w:t xml:space="preserve">条</w:t>
      </w:r>
      <w:r>
        <w:rPr>
          <w:rFonts w:hint="eastAsia" w:ascii="宋体" w:hAnsi="宋体" w:cs="宋体"/>
          <w:color w:val="auto"/>
          <w:sz w:val="24"/>
        </w:rPr>
        <w:t xml:space="preserve">之</w:t>
      </w:r>
      <w:r>
        <w:rPr>
          <w:rFonts w:hint="eastAsia" w:ascii="宋体" w:hAnsi="宋体" w:cs="宋体"/>
          <w:color w:val="auto"/>
          <w:sz w:val="24"/>
          <w:lang w:val="zh-CN"/>
        </w:rPr>
        <w:t xml:space="preserve">规定以书面形式向采购人或采购代理机构提出质疑。</w:t>
      </w:r>
      <w:r>
        <w:rPr>
          <w:rFonts w:hint="eastAsia" w:ascii="宋体" w:hAnsi="宋体" w:cs="宋体"/>
          <w:b/>
          <w:bCs/>
          <w:color w:val="auto"/>
          <w:sz w:val="24"/>
          <w:lang w:val="zh-CN"/>
        </w:rPr>
        <w:t xml:space="preserve">上述应知其权益受到损害之日是指：</w:t>
      </w:r>
      <w:r/>
    </w:p>
    <w:p>
      <w:pPr>
        <w:ind w:firstLine="420"/>
        <w:rPr>
          <w:rFonts w:ascii="宋体" w:hAnsi="宋体" w:cs="宋体"/>
          <w:color w:val="auto"/>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w:t>
      </w:r>
      <w:r>
        <w:rPr>
          <w:rFonts w:hint="eastAsia" w:ascii="宋体" w:hAnsi="宋体" w:cs="宋体"/>
          <w:color w:val="auto"/>
          <w:sz w:val="24"/>
          <w:lang w:val="zh-CN"/>
        </w:rPr>
        <w:t xml:space="preserve">2.1 对采购文件提出质疑的，为收到采购文件之日或者采购文件公告期限届满之日。</w:t>
      </w:r>
      <w:r/>
    </w:p>
    <w:p>
      <w:pPr>
        <w:ind w:firstLine="420"/>
        <w:rPr>
          <w:rFonts w:ascii="宋体" w:hAnsi="宋体" w:cs="宋体"/>
          <w:color w:val="auto"/>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w:t>
      </w:r>
      <w:r>
        <w:rPr>
          <w:rFonts w:hint="eastAsia" w:ascii="宋体" w:hAnsi="宋体" w:cs="宋体"/>
          <w:color w:val="auto"/>
          <w:sz w:val="24"/>
          <w:lang w:val="zh-CN"/>
        </w:rPr>
        <w:t xml:space="preserve">2.2 对采购过程提出质疑的，为各采购程序环节结束之日。</w:t>
      </w:r>
      <w:r/>
    </w:p>
    <w:p>
      <w:pPr>
        <w:ind w:firstLine="420"/>
        <w:rPr>
          <w:rFonts w:ascii="宋体" w:hAnsi="宋体" w:cs="宋体"/>
          <w:color w:val="auto"/>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w:t>
      </w:r>
      <w:r>
        <w:rPr>
          <w:rFonts w:hint="eastAsia" w:ascii="宋体" w:hAnsi="宋体" w:cs="宋体"/>
          <w:color w:val="auto"/>
          <w:sz w:val="24"/>
          <w:lang w:val="zh-CN"/>
        </w:rPr>
        <w:t xml:space="preserve">2.3 对中标或者成交结果提出质疑的，为中标或者成交结果公告期限届满之日。</w:t>
      </w:r>
      <w:r/>
    </w:p>
    <w:p>
      <w:pPr>
        <w:ind w:firstLine="420"/>
        <w:rPr>
          <w:rFonts w:ascii="宋体" w:hAnsi="宋体" w:cs="宋体"/>
          <w:color w:val="auto"/>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33.</w:t>
      </w:r>
      <w:r>
        <w:rPr>
          <w:rFonts w:hint="eastAsia" w:ascii="宋体" w:hAnsi="宋体" w:cs="宋体"/>
          <w:color w:val="auto"/>
          <w:sz w:val="24"/>
          <w:lang w:val="zh-CN"/>
        </w:rPr>
        <w:t xml:space="preserve">供应商应当在法定质疑期内一次性提出针对同一采购程序环节的质疑。供应商如在法定期限内对同一采购程序环节提出多次质疑的，采购代理机构或采购人将只对供应商第一次质疑作出答复。</w:t>
      </w:r>
      <w:r/>
    </w:p>
    <w:p>
      <w:pPr>
        <w:ind w:firstLine="420"/>
        <w:rPr>
          <w:rFonts w:ascii="宋体" w:hAnsi="宋体" w:cs="宋体"/>
          <w:color w:val="auto"/>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34.</w:t>
      </w:r>
      <w:r>
        <w:rPr>
          <w:rFonts w:hint="eastAsia" w:ascii="宋体" w:hAnsi="宋体" w:cs="宋体"/>
          <w:color w:val="auto"/>
          <w:sz w:val="24"/>
          <w:lang w:val="zh-CN"/>
        </w:rPr>
        <w:t xml:space="preserve">供应商提出质疑应提交《质疑函》原件，且尽可能通过邮寄方式送达，采购代理机构和采购人不接受无运单的快件。《质疑函》应按照本招标文件中《质疑函范本》</w:t>
      </w:r>
      <w:r>
        <w:rPr>
          <w:rFonts w:hint="eastAsia" w:ascii="宋体" w:hAnsi="宋体" w:cs="宋体"/>
          <w:color w:val="auto"/>
          <w:sz w:val="24"/>
        </w:rPr>
        <w:t xml:space="preserve">的</w:t>
      </w:r>
      <w:r>
        <w:rPr>
          <w:rFonts w:hint="eastAsia" w:ascii="宋体" w:hAnsi="宋体" w:cs="宋体"/>
          <w:color w:val="auto"/>
          <w:sz w:val="24"/>
          <w:lang w:val="zh-CN"/>
        </w:rPr>
        <w:t xml:space="preserve">格式和内容填写。</w:t>
      </w:r>
      <w:r/>
    </w:p>
    <w:p>
      <w:pPr>
        <w:ind w:firstLine="420"/>
        <w:rPr>
          <w:rFonts w:ascii="宋体" w:hAnsi="宋体" w:cs="宋体"/>
          <w:color w:val="auto"/>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zh-CN"/>
        </w:rPr>
        <w:t xml:space="preserve">供应商如组成联合体参加采购活动，《质疑函范本》中要求加盖公章之处，联合体各方均须按要求加盖公章。</w:t>
      </w:r>
      <w:r/>
    </w:p>
    <w:p>
      <w:pPr>
        <w:ind w:firstLine="420"/>
        <w:rPr>
          <w:rFonts w:ascii="宋体" w:hAnsi="宋体" w:cs="宋体"/>
          <w:color w:val="auto"/>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lang w:val="zh-CN"/>
        </w:rPr>
        <w:t xml:space="preserve">35.采购人</w:t>
      </w:r>
      <w:r>
        <w:rPr>
          <w:rFonts w:hint="eastAsia" w:ascii="宋体" w:hAnsi="宋体" w:cs="宋体"/>
          <w:b/>
          <w:bCs/>
          <w:color w:val="auto"/>
          <w:sz w:val="24"/>
        </w:rPr>
        <w:t xml:space="preserve">及采购代理机构</w:t>
      </w:r>
      <w:r>
        <w:rPr>
          <w:rFonts w:hint="eastAsia" w:ascii="宋体" w:hAnsi="宋体" w:cs="宋体"/>
          <w:b/>
          <w:bCs/>
          <w:color w:val="auto"/>
          <w:sz w:val="24"/>
          <w:lang w:val="zh-CN"/>
        </w:rPr>
        <w:t xml:space="preserve">《质疑函》接收人</w:t>
      </w:r>
      <w:r>
        <w:rPr>
          <w:rFonts w:hint="eastAsia" w:ascii="宋体" w:hAnsi="宋体" w:cs="宋体"/>
          <w:b/>
          <w:bCs/>
          <w:color w:val="auto"/>
          <w:sz w:val="24"/>
        </w:rPr>
        <w:t xml:space="preserve">和</w:t>
      </w:r>
      <w:r>
        <w:rPr>
          <w:rFonts w:hint="eastAsia" w:ascii="宋体" w:hAnsi="宋体" w:cs="宋体"/>
          <w:b/>
          <w:bCs/>
          <w:color w:val="auto"/>
          <w:sz w:val="24"/>
          <w:lang w:val="zh-CN"/>
        </w:rPr>
        <w:t xml:space="preserve">联系方式见</w:t>
      </w:r>
      <w:r>
        <w:rPr>
          <w:rFonts w:hint="eastAsia" w:ascii="宋体" w:hAnsi="宋体" w:cs="宋体"/>
          <w:b/>
          <w:bCs/>
          <w:color w:val="auto"/>
          <w:sz w:val="24"/>
        </w:rPr>
        <w:t xml:space="preserve">招标</w:t>
      </w:r>
      <w:r>
        <w:rPr>
          <w:rFonts w:hint="eastAsia" w:ascii="宋体" w:hAnsi="宋体" w:cs="宋体"/>
          <w:b/>
          <w:bCs/>
          <w:color w:val="auto"/>
          <w:sz w:val="24"/>
          <w:lang w:val="zh-CN"/>
        </w:rPr>
        <w:t xml:space="preserve">文件第一章。</w:t>
      </w:r>
      <w:r>
        <w:rPr>
          <w:rFonts w:hint="eastAsia" w:ascii="宋体" w:hAnsi="宋体" w:cs="宋体"/>
          <w:color w:val="auto"/>
          <w:sz w:val="24"/>
        </w:rPr>
        <w:t xml:space="preserve"> </w:t>
      </w:r>
      <w:r/>
    </w:p>
    <w:p>
      <w:pPr>
        <w:ind w:firstLine="420"/>
        <w:rPr>
          <w:rFonts w:ascii="宋体" w:hAnsi="宋体" w:cs="宋体"/>
          <w:color w:val="auto"/>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w:t>
      </w:r>
      <w:r>
        <w:rPr>
          <w:rFonts w:hint="eastAsia" w:ascii="宋体" w:hAnsi="宋体" w:cs="宋体"/>
          <w:color w:val="auto"/>
          <w:sz w:val="24"/>
          <w:lang w:val="zh-CN"/>
        </w:rPr>
        <w:t xml:space="preserve">6</w:t>
      </w:r>
      <w:r>
        <w:rPr>
          <w:rFonts w:hint="eastAsia" w:ascii="宋体" w:hAnsi="宋体" w:cs="宋体"/>
          <w:color w:val="auto"/>
          <w:sz w:val="24"/>
        </w:rPr>
        <w:t xml:space="preserve">.</w:t>
      </w:r>
      <w:r>
        <w:rPr>
          <w:rFonts w:hint="eastAsia" w:ascii="宋体" w:hAnsi="宋体" w:cs="宋体"/>
          <w:color w:val="auto"/>
          <w:sz w:val="24"/>
          <w:lang w:val="zh-CN"/>
        </w:rPr>
        <w:t xml:space="preserve">以下情形的质疑不予受理：</w:t>
      </w:r>
      <w:r/>
    </w:p>
    <w:p>
      <w:pPr>
        <w:ind w:firstLine="420"/>
        <w:rPr>
          <w:rFonts w:ascii="宋体" w:hAnsi="宋体" w:cs="宋体"/>
          <w:color w:val="auto"/>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w:t>
      </w:r>
      <w:r>
        <w:rPr>
          <w:rFonts w:hint="eastAsia" w:ascii="宋体" w:hAnsi="宋体" w:cs="宋体"/>
          <w:color w:val="auto"/>
          <w:sz w:val="24"/>
          <w:lang w:val="zh-CN"/>
        </w:rPr>
        <w:t xml:space="preserve">6.1 内容不符合《政府采购质疑和投诉办法》第十二条规定的质疑。</w:t>
      </w:r>
      <w:r/>
    </w:p>
    <w:p>
      <w:pPr>
        <w:ind w:firstLine="420"/>
        <w:rPr>
          <w:rFonts w:ascii="宋体" w:hAnsi="宋体" w:cs="宋体"/>
          <w:color w:val="auto"/>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w:t>
      </w:r>
      <w:r>
        <w:rPr>
          <w:rFonts w:hint="eastAsia" w:ascii="宋体" w:hAnsi="宋体" w:cs="宋体"/>
          <w:color w:val="auto"/>
          <w:sz w:val="24"/>
          <w:lang w:val="zh-CN"/>
        </w:rPr>
        <w:t xml:space="preserve">6.2 超出政府采购法定期限的质疑。</w:t>
      </w:r>
      <w:r/>
    </w:p>
    <w:p>
      <w:pPr>
        <w:ind w:firstLine="420"/>
        <w:rPr>
          <w:rFonts w:ascii="宋体" w:hAnsi="宋体" w:cs="宋体"/>
          <w:color w:val="auto"/>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w:t>
      </w:r>
      <w:r>
        <w:rPr>
          <w:rFonts w:hint="eastAsia" w:ascii="宋体" w:hAnsi="宋体" w:cs="宋体"/>
          <w:color w:val="auto"/>
          <w:sz w:val="24"/>
          <w:lang w:val="zh-CN"/>
        </w:rPr>
        <w:t xml:space="preserve">6.3 以传真、电子邮件等方式递交的非原件形式的质疑。</w:t>
      </w:r>
      <w:r/>
    </w:p>
    <w:p>
      <w:pPr>
        <w:ind w:firstLine="420"/>
        <w:rPr>
          <w:rFonts w:ascii="宋体" w:hAnsi="宋体" w:cs="宋体"/>
          <w:color w:val="auto"/>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w:t>
      </w:r>
      <w:r>
        <w:rPr>
          <w:rFonts w:hint="eastAsia" w:ascii="宋体" w:hAnsi="宋体" w:cs="宋体"/>
          <w:color w:val="auto"/>
          <w:sz w:val="24"/>
          <w:lang w:val="zh-CN"/>
        </w:rPr>
        <w:t xml:space="preserve">6.4 未参加采购活动或在采购活动中自身权益未受到损害的供应商所提出的质疑。</w:t>
      </w:r>
      <w:r/>
    </w:p>
    <w:p>
      <w:pPr>
        <w:ind w:firstLine="420"/>
        <w:rPr>
          <w:rFonts w:ascii="宋体" w:hAnsi="宋体" w:cs="宋体"/>
          <w:color w:val="auto"/>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w:t>
      </w:r>
      <w:r>
        <w:rPr>
          <w:rFonts w:hint="eastAsia" w:ascii="宋体" w:hAnsi="宋体" w:cs="宋体"/>
          <w:color w:val="auto"/>
          <w:sz w:val="24"/>
          <w:lang w:val="zh-CN"/>
        </w:rPr>
        <w:t xml:space="preserve">6.5 供应商组成联合体参加采购活动，联合体中任何一方或多方未按要求签字</w:t>
      </w:r>
      <w:r>
        <w:rPr>
          <w:rFonts w:hint="eastAsia" w:ascii="宋体" w:hAnsi="宋体" w:cs="宋体"/>
          <w:color w:val="auto"/>
          <w:sz w:val="24"/>
        </w:rPr>
        <w:t xml:space="preserve">或签章</w:t>
      </w:r>
      <w:r>
        <w:rPr>
          <w:rFonts w:hint="eastAsia" w:ascii="宋体" w:hAnsi="宋体" w:cs="宋体"/>
          <w:color w:val="auto"/>
          <w:sz w:val="24"/>
          <w:lang w:val="zh-CN"/>
        </w:rPr>
        <w:t xml:space="preserve">、加盖公章的质疑。</w:t>
      </w:r>
      <w:r/>
    </w:p>
    <w:p>
      <w:pPr>
        <w:ind w:firstLine="420"/>
        <w:rPr>
          <w:rFonts w:ascii="宋体" w:hAnsi="宋体" w:cs="宋体"/>
          <w:color w:val="auto"/>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w:t>
      </w:r>
      <w:r>
        <w:rPr>
          <w:rFonts w:hint="eastAsia" w:ascii="宋体" w:hAnsi="宋体" w:cs="宋体"/>
          <w:color w:val="auto"/>
          <w:sz w:val="24"/>
          <w:lang w:val="zh-CN"/>
        </w:rPr>
        <w:t xml:space="preserve">6.</w:t>
      </w:r>
      <w:r>
        <w:rPr>
          <w:rFonts w:hint="eastAsia" w:ascii="宋体" w:hAnsi="宋体" w:cs="宋体"/>
          <w:color w:val="auto"/>
          <w:sz w:val="24"/>
        </w:rPr>
        <w:t xml:space="preserve">6</w:t>
      </w:r>
      <w:r>
        <w:rPr>
          <w:rFonts w:hint="eastAsia" w:ascii="宋体" w:hAnsi="宋体" w:cs="宋体"/>
          <w:color w:val="auto"/>
          <w:sz w:val="24"/>
          <w:lang w:val="zh-CN"/>
        </w:rPr>
        <w:t xml:space="preserve"> 法律法规规定的</w:t>
      </w:r>
      <w:r>
        <w:rPr>
          <w:rFonts w:hint="eastAsia" w:ascii="宋体" w:hAnsi="宋体" w:cs="宋体"/>
          <w:color w:val="auto"/>
          <w:sz w:val="24"/>
        </w:rPr>
        <w:t xml:space="preserve">其他</w:t>
      </w:r>
      <w:r>
        <w:rPr>
          <w:rFonts w:hint="eastAsia" w:ascii="宋体" w:hAnsi="宋体" w:cs="宋体"/>
          <w:color w:val="auto"/>
          <w:sz w:val="24"/>
          <w:lang w:val="zh-CN"/>
        </w:rPr>
        <w:t xml:space="preserve">不予受理情形。</w:t>
      </w:r>
      <w:r/>
    </w:p>
    <w:p>
      <w:pPr>
        <w:ind w:firstLine="420"/>
        <w:rPr>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37.</w:t>
      </w:r>
      <w:r>
        <w:rPr>
          <w:rFonts w:hint="eastAsia" w:ascii="宋体" w:hAnsi="宋体" w:cs="宋体"/>
          <w:color w:val="auto"/>
          <w:sz w:val="24"/>
          <w:lang w:val="zh-CN"/>
        </w:rPr>
        <w:t xml:space="preserve">供应商提出书面质疑必须有理、有据，不得捏造事实、提供虚假材料进行恶意质疑。否则，一经查实，采购代理机构或采购人有权依据政府采购的有关规定，报请政府采购监管部门对该供应商进行相应的行政处罚和记录该供应商的失信信息。</w:t>
      </w:r>
      <w:r/>
    </w:p>
    <w:p>
      <w:pPr>
        <w:pStyle w:val="880"/>
        <w:ind w:firstLine="465"/>
        <w:spacing w:before="145" w:after="145" w:line="264"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九、政策功能落实</w:t>
      </w:r>
      <w:r/>
    </w:p>
    <w:p>
      <w:pPr>
        <w:pStyle w:val="697"/>
        <w:ind w:firstLine="422"/>
        <w:spacing w:before="0" w:after="0" w:line="436" w:lineRule="atLeas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8"/>
        </w:rPr>
        <w:t xml:space="preserve">38.促进中小企业发展</w:t>
      </w:r>
      <w:r/>
    </w:p>
    <w:p>
      <w:pPr>
        <w:ind w:firstLine="420"/>
        <w:rPr>
          <w:rFonts w:ascii="宋体" w:hAnsi="宋体" w:cs="宋体"/>
          <w:color w:val="auto"/>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38.1 本项目中的</w:t>
      </w:r>
      <w:r>
        <w:rPr>
          <w:rFonts w:hint="eastAsia" w:ascii="宋体" w:hAnsi="宋体" w:cs="宋体"/>
          <w:color w:val="auto"/>
          <w:sz w:val="24"/>
          <w:lang w:val="zh-CN"/>
        </w:rPr>
        <w:t xml:space="preserve">货物</w:t>
      </w:r>
      <w:r>
        <w:rPr>
          <w:rFonts w:hint="eastAsia" w:ascii="宋体" w:hAnsi="宋体" w:cs="宋体"/>
          <w:color w:val="auto"/>
          <w:sz w:val="24"/>
        </w:rPr>
        <w:t xml:space="preserve">全部</w:t>
      </w:r>
      <w:r>
        <w:rPr>
          <w:rFonts w:hint="eastAsia" w:ascii="宋体" w:hAnsi="宋体" w:cs="宋体"/>
          <w:color w:val="auto"/>
          <w:sz w:val="24"/>
          <w:lang w:val="zh-CN"/>
        </w:rPr>
        <w:t xml:space="preserve">由中小企业制造的，</w:t>
      </w:r>
      <w:r>
        <w:rPr>
          <w:rFonts w:hint="eastAsia" w:ascii="宋体" w:hAnsi="宋体" w:cs="宋体"/>
          <w:color w:val="auto"/>
          <w:sz w:val="24"/>
        </w:rPr>
        <w:t xml:space="preserve">投标供应商</w:t>
      </w:r>
      <w:r>
        <w:rPr>
          <w:rFonts w:hint="eastAsia" w:ascii="宋体" w:hAnsi="宋体" w:cs="宋体"/>
          <w:color w:val="auto"/>
          <w:sz w:val="24"/>
          <w:lang w:val="zh-CN"/>
        </w:rPr>
        <w:t xml:space="preserve">享受中小企业扶持政策。</w:t>
      </w:r>
      <w:r/>
    </w:p>
    <w:p>
      <w:pPr>
        <w:ind w:firstLine="420"/>
        <w:rPr>
          <w:rFonts w:ascii="宋体" w:hAnsi="宋体" w:cs="宋体"/>
          <w:color w:val="auto"/>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38.2 </w:t>
      </w:r>
      <w:r>
        <w:rPr>
          <w:rFonts w:hint="eastAsia" w:ascii="宋体" w:hAnsi="宋体" w:cs="宋体"/>
          <w:color w:val="auto"/>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cs="宋体"/>
          <w:color w:val="auto"/>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38.3 </w:t>
      </w:r>
      <w:r>
        <w:rPr>
          <w:rFonts w:hint="eastAsia" w:ascii="宋体" w:hAnsi="宋体" w:cs="宋体"/>
          <w:color w:val="auto"/>
          <w:sz w:val="24"/>
          <w:lang w:val="zh-CN"/>
        </w:rPr>
        <w:t xml:space="preserve">中小企业参加政府采购活动，应当出具《中小企业声明函》，否则不享受相关中小企业</w:t>
      </w:r>
      <w:r>
        <w:rPr>
          <w:rFonts w:hint="eastAsia" w:ascii="宋体" w:hAnsi="宋体" w:cs="宋体"/>
          <w:color w:val="auto"/>
          <w:sz w:val="24"/>
        </w:rPr>
        <w:t xml:space="preserve">支持</w:t>
      </w:r>
      <w:r>
        <w:rPr>
          <w:rFonts w:hint="eastAsia" w:ascii="宋体" w:hAnsi="宋体" w:cs="宋体"/>
          <w:color w:val="auto"/>
          <w:sz w:val="24"/>
          <w:lang w:val="zh-CN"/>
        </w:rPr>
        <w:t xml:space="preserve">政策。</w:t>
      </w:r>
      <w:r/>
    </w:p>
    <w:p>
      <w:pPr>
        <w:ind w:firstLine="420"/>
        <w:rPr>
          <w:rFonts w:ascii="宋体" w:hAnsi="宋体" w:cs="宋体"/>
          <w:color w:val="auto"/>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38.4 </w:t>
      </w:r>
      <w:r>
        <w:rPr>
          <w:rFonts w:hint="eastAsia" w:ascii="宋体" w:hAnsi="宋体" w:cs="宋体"/>
          <w:color w:val="auto"/>
          <w:sz w:val="24"/>
          <w:lang w:val="zh-CN"/>
        </w:rPr>
        <w:t xml:space="preserve">以联合体形式参加政府采购活动，联合体各方均为中小企业的，联合体视同中小企业。其中，联合体各方均为小微企业的，联合体视同小微企业。</w:t>
      </w:r>
      <w:r/>
    </w:p>
    <w:p>
      <w:pPr>
        <w:ind w:firstLine="420"/>
        <w:rPr>
          <w:rFonts w:ascii="宋体" w:hAnsi="宋体" w:cs="宋体"/>
          <w:color w:val="auto"/>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zh-CN"/>
        </w:rPr>
        <w:t xml:space="preserve">3</w:t>
      </w:r>
      <w:r>
        <w:rPr>
          <w:rFonts w:hint="eastAsia" w:ascii="宋体" w:hAnsi="宋体" w:cs="宋体"/>
          <w:color w:val="auto"/>
          <w:sz w:val="24"/>
        </w:rPr>
        <w:t xml:space="preserve">8</w:t>
      </w:r>
      <w:r>
        <w:rPr>
          <w:rFonts w:hint="eastAsia" w:ascii="宋体" w:hAnsi="宋体" w:cs="宋体"/>
          <w:color w:val="auto"/>
          <w:sz w:val="24"/>
          <w:lang w:val="zh-CN"/>
        </w:rPr>
        <w:t xml:space="preserve">.</w:t>
      </w:r>
      <w:r>
        <w:rPr>
          <w:rFonts w:hint="eastAsia" w:ascii="宋体" w:hAnsi="宋体" w:cs="宋体"/>
          <w:color w:val="auto"/>
          <w:sz w:val="24"/>
        </w:rPr>
        <w:t xml:space="preserve">5</w:t>
      </w:r>
      <w:r>
        <w:rPr>
          <w:rFonts w:hint="eastAsia" w:ascii="宋体" w:hAnsi="宋体" w:cs="宋体"/>
          <w:color w:val="auto"/>
          <w:sz w:val="24"/>
          <w:lang w:val="zh-CN"/>
        </w:rPr>
        <w:t xml:space="preserve"> </w:t>
      </w:r>
      <w:r>
        <w:rPr>
          <w:rFonts w:hint="eastAsia" w:ascii="宋体" w:hAnsi="宋体" w:cs="宋体"/>
          <w:color w:val="auto"/>
          <w:sz w:val="24"/>
        </w:rPr>
        <w:t xml:space="preserve">监狱和戒毒企业（简称监狱企业）视同小型、微型企业</w:t>
      </w:r>
      <w:r>
        <w:rPr>
          <w:rFonts w:hint="eastAsia" w:ascii="宋体" w:hAnsi="宋体" w:cs="宋体"/>
          <w:color w:val="auto"/>
          <w:sz w:val="24"/>
          <w:lang w:val="zh-CN"/>
        </w:rPr>
        <w:t xml:space="preserve">。</w:t>
      </w:r>
      <w:r>
        <w:rPr>
          <w:rFonts w:hint="eastAsia" w:ascii="宋体" w:hAnsi="宋体" w:cs="宋体"/>
          <w:color w:val="auto"/>
          <w:sz w:val="24"/>
        </w:rPr>
        <w:t xml:space="preserve">按照</w:t>
      </w:r>
      <w:r>
        <w:rPr>
          <w:rFonts w:hint="eastAsia" w:ascii="宋体" w:hAnsi="宋体" w:cs="宋体"/>
          <w:color w:val="auto"/>
          <w:sz w:val="24"/>
          <w:lang w:val="zh-CN"/>
        </w:rPr>
        <w:t xml:space="preserve">《关于政府采购支持监狱企业发展有关问题的通知》（财库〔2014〕68号）</w:t>
      </w:r>
      <w:r>
        <w:rPr>
          <w:rFonts w:hint="eastAsia" w:ascii="宋体" w:hAnsi="宋体" w:cs="宋体"/>
          <w:color w:val="auto"/>
          <w:sz w:val="24"/>
        </w:rPr>
        <w:t xml:space="preserve">规定，</w:t>
      </w:r>
      <w:r>
        <w:rPr>
          <w:rFonts w:hint="eastAsia" w:ascii="宋体" w:hAnsi="宋体" w:cs="宋体"/>
          <w:color w:val="auto"/>
          <w:sz w:val="24"/>
          <w:lang w:val="zh-CN"/>
        </w:rPr>
        <w:t xml:space="preserve">监狱企业需提供由省级以上监狱管理局、戒毒管理局(含新疆生产建设兵团)出具的属于监狱企业的证明文件。</w:t>
      </w:r>
      <w:r/>
    </w:p>
    <w:p>
      <w:pPr>
        <w:ind w:firstLine="420"/>
        <w:rPr>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zh-CN"/>
        </w:rPr>
        <w:t xml:space="preserve">3</w:t>
      </w:r>
      <w:r>
        <w:rPr>
          <w:rFonts w:hint="eastAsia" w:ascii="宋体" w:hAnsi="宋体" w:cs="宋体"/>
          <w:color w:val="auto"/>
          <w:sz w:val="24"/>
        </w:rPr>
        <w:t xml:space="preserve">8</w:t>
      </w:r>
      <w:r>
        <w:rPr>
          <w:rFonts w:hint="eastAsia" w:ascii="宋体" w:hAnsi="宋体" w:cs="宋体"/>
          <w:color w:val="auto"/>
          <w:sz w:val="24"/>
          <w:lang w:val="zh-CN"/>
        </w:rPr>
        <w:t xml:space="preserve">.</w:t>
      </w:r>
      <w:r>
        <w:rPr>
          <w:rFonts w:hint="eastAsia" w:ascii="宋体" w:hAnsi="宋体" w:cs="宋体"/>
          <w:color w:val="auto"/>
          <w:sz w:val="24"/>
        </w:rPr>
        <w:t xml:space="preserve">6</w:t>
      </w:r>
      <w:r>
        <w:rPr>
          <w:rFonts w:hint="eastAsia" w:ascii="宋体" w:hAnsi="宋体" w:cs="宋体"/>
          <w:color w:val="auto"/>
          <w:sz w:val="24"/>
          <w:lang w:val="zh-CN"/>
        </w:rPr>
        <w:t xml:space="preserve"> 残疾人福利性单位</w:t>
      </w:r>
      <w:r>
        <w:rPr>
          <w:rFonts w:hint="eastAsia" w:ascii="宋体" w:hAnsi="宋体" w:cs="宋体"/>
          <w:color w:val="auto"/>
          <w:sz w:val="24"/>
        </w:rPr>
        <w:t xml:space="preserve">视同小型、微型企业</w:t>
      </w:r>
      <w:r>
        <w:rPr>
          <w:rFonts w:hint="eastAsia" w:ascii="宋体" w:hAnsi="宋体" w:cs="宋体"/>
          <w:color w:val="auto"/>
          <w:sz w:val="24"/>
          <w:lang w:val="zh-CN"/>
        </w:rPr>
        <w:t xml:space="preserve">。</w:t>
      </w:r>
      <w:r>
        <w:rPr>
          <w:rFonts w:hint="eastAsia" w:ascii="宋体" w:hAnsi="宋体" w:cs="宋体"/>
          <w:color w:val="auto"/>
          <w:sz w:val="24"/>
        </w:rPr>
        <w:t xml:space="preserve">按照《关于促进残疾人就业政府采购政策的通知》（财库〔2017〕141号）规定，残疾人福利单位需</w:t>
      </w:r>
      <w:r>
        <w:rPr>
          <w:rFonts w:hint="eastAsia" w:ascii="宋体" w:hAnsi="宋体" w:cs="宋体"/>
          <w:color w:val="auto"/>
          <w:sz w:val="24"/>
          <w:lang w:val="zh-CN"/>
        </w:rPr>
        <w:t xml:space="preserve">提供《残疾人福利性单位声明函》。</w:t>
      </w:r>
      <w:r/>
    </w:p>
    <w:p>
      <w:pPr>
        <w:pStyle w:val="697"/>
        <w:ind w:firstLine="422"/>
        <w:spacing w:before="0" w:after="0" w:line="436" w:lineRule="atLeas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8"/>
        </w:rPr>
        <w:t xml:space="preserve">39.节能环保产品</w:t>
      </w:r>
      <w:r/>
    </w:p>
    <w:p>
      <w:pPr>
        <w:ind w:firstLine="420"/>
        <w:rPr>
          <w:rFonts w:ascii="宋体" w:hAnsi="宋体"/>
          <w:color w:val="auto"/>
          <w:sz w:val="24"/>
          <w:lang w:val="zh-CN"/>
        </w:rPr>
      </w:pPr>
      <w:r>
        <w:rPr>
          <w:rFonts w:hint="eastAsia" w:ascii="宋体" w:hAnsi="宋体"/>
          <w:color w:val="auto"/>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ascii="宋体" w:hAnsi="宋体"/>
          <w:color w:val="auto"/>
          <w:sz w:val="24"/>
          <w:lang w:val="zh-CN"/>
        </w:rPr>
      </w:pPr>
      <w:r>
        <w:rPr>
          <w:rFonts w:hint="eastAsia" w:ascii="宋体" w:hAnsi="宋体"/>
          <w:color w:val="auto"/>
          <w:sz w:val="24"/>
        </w:rPr>
        <w:t xml:space="preserve">39.2 采购产品</w:t>
      </w:r>
      <w:r>
        <w:rPr>
          <w:rFonts w:hint="eastAsia" w:ascii="宋体" w:hAnsi="宋体"/>
          <w:color w:val="auto"/>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color w:val="auto"/>
        </w:rPr>
        <w:pBdr>
          <w:top w:val="none" w:color="000000" w:sz="0" w:space="0"/>
          <w:left w:val="none" w:color="000000" w:sz="0" w:space="0"/>
          <w:bottom w:val="none" w:color="000000" w:sz="0" w:space="0"/>
          <w:right w:val="none" w:color="000000" w:sz="0" w:space="0"/>
        </w:pBdr>
      </w:pPr>
      <w:r>
        <w:rPr>
          <w:rFonts w:hint="eastAsia" w:ascii="宋体" w:hAnsi="宋体"/>
          <w:color w:val="auto"/>
          <w:sz w:val="24"/>
        </w:rPr>
        <w:t xml:space="preserve">39.3 采购产品</w:t>
      </w:r>
      <w:r>
        <w:rPr>
          <w:rFonts w:hint="eastAsia" w:ascii="宋体" w:hAnsi="宋体"/>
          <w:color w:val="auto"/>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auto"/>
          <w:sz w:val="24"/>
        </w:rPr>
        <w:t xml:space="preserve">第五章评标方法与评标标准</w:t>
      </w:r>
      <w:r>
        <w:rPr>
          <w:rFonts w:hint="eastAsia" w:ascii="宋体" w:hAnsi="宋体"/>
          <w:color w:val="auto"/>
          <w:sz w:val="24"/>
          <w:lang w:val="zh-CN"/>
        </w:rPr>
        <w:t xml:space="preserve">）。</w:t>
      </w:r>
      <w:r/>
    </w:p>
    <w:p>
      <w:pPr>
        <w:pStyle w:val="697"/>
        <w:ind w:firstLine="422"/>
        <w:spacing w:before="0" w:after="0" w:line="436" w:lineRule="atLeas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8"/>
        </w:rPr>
        <w:t xml:space="preserve">40.绿色采购</w:t>
      </w:r>
      <w:r/>
    </w:p>
    <w:p>
      <w:pPr>
        <w:ind w:firstLine="420"/>
        <w:rPr>
          <w:rFonts w:ascii="宋体" w:hAnsi="宋体"/>
          <w:color w:val="auto"/>
          <w:sz w:val="24"/>
        </w:rPr>
      </w:pPr>
      <w:r>
        <w:rPr>
          <w:rFonts w:hint="eastAsia" w:ascii="宋体" w:hAnsi="宋体"/>
          <w:color w:val="auto"/>
          <w:sz w:val="24"/>
        </w:rPr>
        <w:t xml:space="preserve">40.1 采购产品</w:t>
      </w:r>
      <w:r>
        <w:rPr>
          <w:rFonts w:hint="eastAsia" w:ascii="宋体"/>
          <w:bCs/>
          <w:color w:val="auto"/>
          <w:sz w:val="24"/>
          <w:szCs w:val="24"/>
        </w:rPr>
        <w:t xml:space="preserve">中涉及商品包装、快递包装要求的，应按照</w:t>
      </w:r>
      <w:r>
        <w:rPr>
          <w:rFonts w:hint="eastAsia" w:ascii="宋体" w:hAnsi="宋体"/>
          <w:color w:val="auto"/>
          <w:sz w:val="24"/>
        </w:rPr>
        <w:t xml:space="preserve">《商品包装政府采购需求标准（试行）》《快递包装政府采购需求标准（试行）》（财办库〔2020〕123号）、</w:t>
      </w:r>
      <w:r>
        <w:rPr>
          <w:rFonts w:hint="eastAsia" w:ascii="宋体" w:hAnsi="宋体" w:cs="宋体"/>
          <w:color w:val="auto"/>
          <w:sz w:val="24"/>
          <w:szCs w:val="24"/>
        </w:rPr>
        <w:t xml:space="preserve">《江苏省财政厅关于加强政府绿色采购有关事项的通知》（苏财购〔2023〕65号）</w:t>
      </w:r>
      <w:r>
        <w:rPr>
          <w:rFonts w:hint="eastAsia" w:ascii="宋体" w:hAnsi="宋体"/>
          <w:color w:val="auto"/>
          <w:sz w:val="24"/>
        </w:rPr>
        <w:t xml:space="preserve">文件执行。采购文件对</w:t>
      </w:r>
      <w:r>
        <w:rPr>
          <w:rFonts w:hint="eastAsia" w:ascii="宋体"/>
          <w:bCs/>
          <w:color w:val="auto"/>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ascii="宋体" w:hAnsi="宋体"/>
          <w:color w:val="auto"/>
          <w:sz w:val="24"/>
        </w:rPr>
      </w:pPr>
      <w:r>
        <w:rPr>
          <w:rFonts w:hint="eastAsia" w:ascii="宋体" w:hAnsi="宋体"/>
          <w:color w:val="auto"/>
          <w:sz w:val="24"/>
        </w:rPr>
        <w:t xml:space="preserve">40.2 采购产品中涉及数据中心相关设备、运维服务的，应按照《关于印发〈绿色数据中心政府采购需求标准（试行）的通知》（财办库〔2023〕7号）、</w:t>
      </w:r>
      <w:r>
        <w:rPr>
          <w:rFonts w:hint="eastAsia" w:ascii="宋体" w:hAnsi="宋体" w:cs="宋体"/>
          <w:color w:val="auto"/>
          <w:sz w:val="24"/>
          <w:szCs w:val="24"/>
        </w:rPr>
        <w:t xml:space="preserve">《江苏省财政厅关于加强政府绿色采购有关事项的通知》（苏财购〔2023〕65号）</w:t>
      </w:r>
      <w:r>
        <w:rPr>
          <w:rFonts w:hint="eastAsia" w:ascii="宋体" w:hAnsi="宋体"/>
          <w:color w:val="auto"/>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ascii="宋体" w:hAnsi="宋体"/>
          <w:color w:val="auto"/>
          <w:sz w:val="24"/>
        </w:rPr>
      </w:pPr>
      <w:r>
        <w:rPr>
          <w:rFonts w:hint="eastAsia" w:ascii="宋体" w:hAnsi="宋体"/>
          <w:color w:val="auto"/>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color w:val="auto"/>
        </w:rPr>
        <w:pBdr>
          <w:top w:val="none" w:color="000000" w:sz="0" w:space="0"/>
          <w:left w:val="none" w:color="000000" w:sz="0" w:space="0"/>
          <w:bottom w:val="none" w:color="000000" w:sz="0" w:space="0"/>
          <w:right w:val="none" w:color="000000" w:sz="0" w:space="0"/>
        </w:pBdr>
      </w:pPr>
      <w:r>
        <w:rPr>
          <w:rFonts w:hint="eastAsia" w:ascii="宋体" w:hAnsi="宋体"/>
          <w:color w:val="auto"/>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697"/>
        <w:ind w:firstLine="422"/>
        <w:spacing w:before="0" w:after="0" w:line="436" w:lineRule="atLeas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8"/>
        </w:rPr>
        <w:t xml:space="preserve">41.创新产品采购</w:t>
      </w:r>
      <w:r/>
    </w:p>
    <w:p>
      <w:pPr>
        <w:ind w:firstLine="42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41.1 优先采购各级政府部门公开发布的有效期内的创新产品、首台套等《目录》内的创新产品。创新产品自进入《目录》起2年内视同具备相应销售业绩。</w:t>
      </w:r>
      <w:r/>
    </w:p>
    <w:p>
      <w:pPr>
        <w:pStyle w:val="697"/>
        <w:ind w:firstLine="422"/>
        <w:spacing w:before="0" w:after="0" w:line="436" w:lineRule="atLeas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8"/>
        </w:rPr>
        <w:t xml:space="preserve">42.网络产品、市场准入类产品采购</w:t>
      </w:r>
      <w:r/>
    </w:p>
    <w:p>
      <w:pPr>
        <w:ind w:firstLine="420"/>
        <w:rPr>
          <w:rFonts w:ascii="宋体" w:hAnsi="宋体"/>
          <w:color w:val="auto"/>
          <w:sz w:val="24"/>
          <w:lang w:val="zh-CN"/>
        </w:rPr>
      </w:pPr>
      <w:r>
        <w:rPr>
          <w:rFonts w:hint="eastAsia" w:ascii="宋体" w:hAnsi="宋体"/>
          <w:color w:val="auto"/>
          <w:sz w:val="24"/>
        </w:rPr>
        <w:t xml:space="preserve">42.1 </w:t>
      </w:r>
      <w:r>
        <w:rPr>
          <w:rFonts w:hint="eastAsia" w:ascii="宋体" w:hAnsi="宋体"/>
          <w:color w:val="auto"/>
          <w:sz w:val="24"/>
          <w:lang w:val="zh-CN"/>
        </w:rPr>
        <w:t xml:space="preserve">本</w:t>
      </w:r>
      <w:r>
        <w:rPr>
          <w:rFonts w:hint="eastAsia" w:ascii="宋体" w:hAnsi="宋体"/>
          <w:color w:val="auto"/>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spacing w:line="252" w:lineRule="auto"/>
        <w:rPr>
          <w:rFonts w:ascii="宋体" w:hAnsi="宋体"/>
          <w:color w:val="auto"/>
          <w:sz w:val="24"/>
          <w:szCs w:val="24"/>
          <w:lang w:val="zh-CN"/>
        </w:rPr>
      </w:pPr>
      <w:r>
        <w:rPr>
          <w:rFonts w:hint="eastAsia" w:ascii="宋体" w:hAnsi="宋体"/>
          <w:color w:val="auto"/>
          <w:sz w:val="24"/>
        </w:rPr>
        <w:t xml:space="preserve">42.2 </w:t>
      </w:r>
      <w:r>
        <w:rPr>
          <w:rFonts w:hint="eastAsia" w:ascii="宋体" w:hAnsi="宋体"/>
          <w:color w:val="auto"/>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ind w:firstLine="420"/>
        <w:spacing w:line="252" w:lineRule="auto"/>
        <w:rPr>
          <w:rFonts w:ascii="宋体" w:hAnsi="宋体"/>
          <w:color w:val="auto"/>
          <w:sz w:val="24"/>
          <w:szCs w:val="24"/>
          <w:lang w:val="zh-CN"/>
        </w:rPr>
      </w:pPr>
      <w:r>
        <w:rPr>
          <w:rFonts w:ascii="宋体" w:hAnsi="宋体"/>
          <w:color w:val="auto"/>
          <w:sz w:val="24"/>
          <w:szCs w:val="24"/>
          <w:lang w:val="zh-CN"/>
        </w:rPr>
      </w:r>
      <w:r/>
    </w:p>
    <w:p>
      <w:pPr>
        <w:ind w:firstLine="420"/>
        <w:spacing w:line="252" w:lineRule="auto"/>
        <w:rPr>
          <w:rFonts w:ascii="宋体" w:hAnsi="宋体"/>
          <w:color w:val="auto"/>
          <w:sz w:val="24"/>
          <w:szCs w:val="24"/>
          <w:lang w:val="zh-CN"/>
        </w:rPr>
      </w:pPr>
      <w:r>
        <w:rPr>
          <w:rFonts w:ascii="宋体" w:hAnsi="宋体"/>
          <w:color w:val="auto"/>
          <w:sz w:val="24"/>
          <w:szCs w:val="24"/>
          <w:lang w:val="zh-CN"/>
        </w:rPr>
      </w:r>
      <w:r/>
    </w:p>
    <w:p>
      <w:pPr>
        <w:ind w:firstLine="420"/>
        <w:spacing w:line="252" w:lineRule="auto"/>
        <w:rPr>
          <w:rFonts w:ascii="宋体" w:hAnsi="宋体"/>
          <w:color w:val="auto"/>
          <w:sz w:val="24"/>
          <w:szCs w:val="24"/>
          <w:lang w:val="zh-CN"/>
        </w:rPr>
      </w:pPr>
      <w:r>
        <w:rPr>
          <w:rFonts w:ascii="宋体" w:hAnsi="宋体"/>
          <w:color w:val="auto"/>
          <w:sz w:val="24"/>
          <w:szCs w:val="24"/>
          <w:lang w:val="zh-CN"/>
        </w:rPr>
      </w:r>
      <w:r/>
    </w:p>
    <w:p>
      <w:pPr>
        <w:ind w:firstLine="420"/>
        <w:spacing w:line="252" w:lineRule="auto"/>
        <w:rPr>
          <w:rFonts w:ascii="宋体" w:hAnsi="宋体"/>
          <w:color w:val="auto"/>
          <w:sz w:val="24"/>
          <w:szCs w:val="24"/>
          <w:lang w:val="zh-CN"/>
        </w:rPr>
      </w:pPr>
      <w:r>
        <w:rPr>
          <w:rFonts w:ascii="宋体" w:hAnsi="宋体"/>
          <w:color w:val="auto"/>
          <w:sz w:val="24"/>
          <w:szCs w:val="24"/>
          <w:lang w:val="zh-CN"/>
        </w:rPr>
      </w:r>
      <w:r/>
    </w:p>
    <w:p>
      <w:pPr>
        <w:ind w:firstLine="420"/>
        <w:spacing w:line="252" w:lineRule="auto"/>
        <w:rPr>
          <w:rFonts w:ascii="宋体" w:hAnsi="宋体"/>
          <w:color w:val="auto"/>
          <w:sz w:val="24"/>
          <w:szCs w:val="24"/>
          <w:lang w:val="zh-CN"/>
        </w:rPr>
      </w:pPr>
      <w:r>
        <w:rPr>
          <w:rFonts w:ascii="宋体" w:hAnsi="宋体"/>
          <w:color w:val="auto"/>
          <w:sz w:val="24"/>
          <w:szCs w:val="24"/>
          <w:lang w:val="zh-CN"/>
        </w:rPr>
      </w:r>
      <w:r/>
    </w:p>
    <w:p>
      <w:pPr>
        <w:ind w:firstLine="420"/>
        <w:spacing w:line="252" w:lineRule="auto"/>
        <w:rPr>
          <w:rFonts w:ascii="宋体" w:hAnsi="宋体"/>
          <w:color w:val="auto"/>
          <w:sz w:val="24"/>
          <w:szCs w:val="24"/>
          <w:lang w:val="zh-CN"/>
        </w:rPr>
      </w:pPr>
      <w:r>
        <w:rPr>
          <w:rFonts w:ascii="宋体" w:hAnsi="宋体"/>
          <w:color w:val="auto"/>
          <w:sz w:val="24"/>
          <w:szCs w:val="24"/>
          <w:lang w:val="zh-CN"/>
        </w:rPr>
      </w:r>
      <w:r/>
    </w:p>
    <w:p>
      <w:pPr>
        <w:ind w:firstLine="420"/>
        <w:spacing w:line="252" w:lineRule="auto"/>
        <w:rPr>
          <w:rFonts w:ascii="宋体" w:hAnsi="宋体"/>
          <w:color w:val="auto"/>
          <w:sz w:val="24"/>
          <w:szCs w:val="24"/>
          <w:lang w:val="zh-CN"/>
        </w:rPr>
      </w:pPr>
      <w:r>
        <w:rPr>
          <w:rFonts w:ascii="宋体" w:hAnsi="宋体"/>
          <w:color w:val="auto"/>
          <w:sz w:val="24"/>
          <w:szCs w:val="24"/>
          <w:lang w:val="zh-CN"/>
        </w:rPr>
      </w:r>
      <w:r/>
    </w:p>
    <w:p>
      <w:pPr>
        <w:ind w:firstLine="420"/>
        <w:spacing w:line="252" w:lineRule="auto"/>
        <w:rPr>
          <w:rFonts w:ascii="宋体" w:hAnsi="宋体"/>
          <w:color w:val="auto"/>
          <w:sz w:val="24"/>
          <w:szCs w:val="24"/>
          <w:lang w:val="zh-CN"/>
        </w:rPr>
      </w:pPr>
      <w:r>
        <w:rPr>
          <w:rFonts w:ascii="宋体" w:hAnsi="宋体"/>
          <w:color w:val="auto"/>
          <w:sz w:val="24"/>
          <w:szCs w:val="24"/>
          <w:lang w:val="zh-CN"/>
        </w:rPr>
      </w:r>
      <w:r/>
    </w:p>
    <w:p>
      <w:pPr>
        <w:ind w:firstLine="420"/>
        <w:spacing w:line="252" w:lineRule="auto"/>
        <w:rPr>
          <w:rFonts w:ascii="宋体" w:hAnsi="宋体"/>
          <w:color w:val="auto"/>
          <w:sz w:val="24"/>
          <w:szCs w:val="24"/>
          <w:lang w:val="zh-CN"/>
        </w:rPr>
      </w:pPr>
      <w:r>
        <w:rPr>
          <w:rFonts w:ascii="宋体" w:hAnsi="宋体"/>
          <w:color w:val="auto"/>
          <w:sz w:val="24"/>
          <w:szCs w:val="24"/>
          <w:lang w:val="zh-CN"/>
        </w:rPr>
      </w:r>
      <w:r/>
    </w:p>
    <w:p>
      <w:pPr>
        <w:ind w:firstLine="420"/>
        <w:spacing w:line="252" w:lineRule="auto"/>
        <w:rPr>
          <w:rFonts w:ascii="宋体" w:hAnsi="宋体"/>
          <w:color w:val="auto"/>
          <w:sz w:val="24"/>
          <w:szCs w:val="24"/>
          <w:lang w:val="zh-CN"/>
        </w:rPr>
      </w:pPr>
      <w:r>
        <w:rPr>
          <w:rFonts w:ascii="宋体" w:hAnsi="宋体"/>
          <w:color w:val="auto"/>
          <w:sz w:val="24"/>
          <w:szCs w:val="24"/>
          <w:lang w:val="zh-CN"/>
        </w:rPr>
      </w:r>
      <w:r/>
    </w:p>
    <w:p>
      <w:pPr>
        <w:ind w:firstLine="420"/>
        <w:spacing w:line="252" w:lineRule="auto"/>
        <w:rPr>
          <w:rFonts w:ascii="宋体" w:hAnsi="宋体"/>
          <w:color w:val="auto"/>
          <w:sz w:val="24"/>
          <w:szCs w:val="24"/>
          <w:lang w:val="zh-CN"/>
        </w:rPr>
      </w:pPr>
      <w:r>
        <w:rPr>
          <w:rFonts w:ascii="宋体" w:hAnsi="宋体"/>
          <w:color w:val="auto"/>
          <w:sz w:val="24"/>
          <w:szCs w:val="24"/>
          <w:lang w:val="zh-CN"/>
        </w:rPr>
      </w:r>
      <w:r/>
    </w:p>
    <w:p>
      <w:pPr>
        <w:ind w:firstLine="420"/>
        <w:spacing w:line="252" w:lineRule="auto"/>
        <w:rPr>
          <w:rFonts w:ascii="宋体" w:hAnsi="宋体"/>
          <w:color w:val="auto"/>
          <w:sz w:val="24"/>
          <w:szCs w:val="24"/>
          <w:lang w:val="zh-CN"/>
        </w:rPr>
      </w:pPr>
      <w:r>
        <w:rPr>
          <w:rFonts w:ascii="宋体" w:hAnsi="宋体"/>
          <w:color w:val="auto"/>
          <w:sz w:val="24"/>
          <w:szCs w:val="24"/>
          <w:lang w:val="zh-CN"/>
        </w:rPr>
      </w:r>
      <w:r/>
    </w:p>
    <w:p>
      <w:pPr>
        <w:ind w:firstLine="420"/>
        <w:spacing w:line="252" w:lineRule="auto"/>
        <w:rPr>
          <w:rFonts w:ascii="宋体" w:hAnsi="宋体"/>
          <w:color w:val="auto"/>
          <w:sz w:val="24"/>
          <w:szCs w:val="24"/>
          <w:lang w:val="zh-CN"/>
        </w:rPr>
      </w:pPr>
      <w:r>
        <w:rPr>
          <w:rFonts w:ascii="宋体" w:hAnsi="宋体"/>
          <w:color w:val="auto"/>
          <w:sz w:val="24"/>
          <w:szCs w:val="24"/>
          <w:lang w:val="zh-CN"/>
        </w:rPr>
      </w:r>
      <w:r/>
    </w:p>
    <w:p>
      <w:pPr>
        <w:ind w:firstLine="420"/>
        <w:spacing w:line="252" w:lineRule="auto"/>
        <w:rPr>
          <w:rFonts w:ascii="宋体" w:hAnsi="宋体"/>
          <w:color w:val="auto"/>
          <w:sz w:val="24"/>
          <w:szCs w:val="24"/>
          <w:lang w:val="zh-CN"/>
        </w:rPr>
      </w:pPr>
      <w:r>
        <w:rPr>
          <w:rFonts w:ascii="宋体" w:hAnsi="宋体"/>
          <w:color w:val="auto"/>
          <w:sz w:val="24"/>
          <w:szCs w:val="24"/>
          <w:lang w:val="zh-CN"/>
        </w:rPr>
      </w:r>
      <w:r/>
    </w:p>
    <w:p>
      <w:pPr>
        <w:ind w:firstLine="420"/>
        <w:spacing w:line="252" w:lineRule="auto"/>
        <w:rPr>
          <w:rFonts w:ascii="宋体" w:hAnsi="宋体"/>
          <w:color w:val="auto"/>
          <w:sz w:val="24"/>
          <w:szCs w:val="24"/>
          <w:lang w:val="zh-CN"/>
        </w:rPr>
      </w:pPr>
      <w:r>
        <w:rPr>
          <w:rFonts w:ascii="宋体" w:hAnsi="宋体"/>
          <w:color w:val="auto"/>
          <w:sz w:val="24"/>
          <w:szCs w:val="24"/>
          <w:lang w:val="zh-CN"/>
        </w:rPr>
      </w:r>
      <w:r/>
    </w:p>
    <w:p>
      <w:pPr>
        <w:ind w:firstLine="420"/>
        <w:spacing w:line="252" w:lineRule="auto"/>
        <w:rPr>
          <w:rFonts w:ascii="宋体" w:hAnsi="宋体"/>
          <w:color w:val="auto"/>
          <w:sz w:val="24"/>
          <w:szCs w:val="24"/>
          <w:lang w:val="zh-CN"/>
        </w:rPr>
      </w:pPr>
      <w:r>
        <w:rPr>
          <w:rFonts w:ascii="宋体" w:hAnsi="宋体"/>
          <w:color w:val="auto"/>
          <w:sz w:val="24"/>
          <w:szCs w:val="24"/>
          <w:lang w:val="zh-CN"/>
        </w:rPr>
      </w:r>
      <w:r/>
    </w:p>
    <w:p>
      <w:pPr>
        <w:spacing w:line="252" w:lineRule="auto"/>
        <w:rPr>
          <w:rFonts w:ascii="宋体" w:hAnsi="宋体"/>
          <w:color w:val="auto"/>
          <w:sz w:val="24"/>
          <w:szCs w:val="24"/>
          <w:lang w:val="zh-CN"/>
        </w:rPr>
      </w:pPr>
      <w:r>
        <w:rPr>
          <w:rFonts w:ascii="宋体" w:hAnsi="宋体"/>
          <w:color w:val="auto"/>
          <w:sz w:val="24"/>
          <w:szCs w:val="24"/>
          <w:lang w:val="zh-CN"/>
        </w:rPr>
      </w:r>
      <w:r/>
    </w:p>
    <w:p>
      <w:pPr>
        <w:pStyle w:val="955"/>
        <w:ind w:left="0"/>
        <w:jc w:val="center"/>
        <w:tabs>
          <w:tab w:val="left" w:pos="463" w:leader="none"/>
        </w:tabs>
        <w:rPr>
          <w:rFonts w:ascii="黑体" w:hAnsi="Times New Roman" w:eastAsia="黑体" w:cs="Times New Roman"/>
          <w:color w:val="auto"/>
          <w:sz w:val="44"/>
          <w:szCs w:val="44"/>
        </w:rPr>
        <w:outlineLvl w:val="0"/>
      </w:pPr>
      <w:r/>
      <w:bookmarkStart w:id="50" w:name="_Toc25655"/>
      <w:r>
        <w:rPr>
          <w:rFonts w:hint="eastAsia" w:ascii="方正小标宋简体" w:hAnsi="方正小标宋简体" w:eastAsia="方正小标宋简体" w:cs="方正小标宋简体"/>
          <w:color w:val="auto"/>
          <w:sz w:val="36"/>
          <w:szCs w:val="36"/>
          <w:lang w:val="en-US"/>
        </w:rPr>
        <w:t xml:space="preserve">第三章  合同文本</w:t>
      </w:r>
      <w:bookmarkEnd w:id="50"/>
      <w:r/>
      <w:r/>
    </w:p>
    <w:p>
      <w:pPr>
        <w:ind w:firstLine="480"/>
        <w:spacing w:line="264" w:lineRule="auto"/>
        <w:rPr>
          <w:rFonts w:ascii="宋体" w:hAnsi="宋体"/>
          <w:bCs/>
          <w:color w:val="auto"/>
          <w:sz w:val="24"/>
          <w:szCs w:val="21"/>
        </w:rPr>
      </w:pPr>
      <w:r/>
      <w:bookmarkStart w:id="51" w:name="_Toc513029243"/>
      <w:r/>
      <w:bookmarkStart w:id="52" w:name="_Toc16938559"/>
      <w:r/>
      <w:bookmarkStart w:id="53" w:name="_Toc20823315"/>
      <w:r/>
      <w:bookmarkStart w:id="54" w:name="_Hlt16619350"/>
      <w:r/>
      <w:bookmarkStart w:id="55" w:name="_Toc16938590"/>
      <w:r/>
      <w:bookmarkStart w:id="56" w:name="_Toc20823346"/>
      <w:r/>
      <w:bookmarkStart w:id="57" w:name="_Toc120614244"/>
      <w:r/>
      <w:bookmarkStart w:id="58" w:name="_Toc479757211"/>
      <w:r/>
      <w:bookmarkStart w:id="59" w:name="_Toc462564139"/>
      <w:r>
        <w:rPr>
          <w:rFonts w:hint="eastAsia" w:ascii="宋体" w:hAnsi="宋体"/>
          <w:bCs/>
          <w:color w:val="auto"/>
          <w:sz w:val="24"/>
          <w:szCs w:val="21"/>
        </w:rPr>
        <w:t xml:space="preserve">以下为本项目的合同条款，合同双方不得对招标、投标文件内容作实质性修改。</w:t>
      </w:r>
      <w:r/>
    </w:p>
    <w:p>
      <w:pPr>
        <w:jc w:val="center"/>
        <w:spacing w:before="145" w:after="145" w:line="264" w:lineRule="auto"/>
        <w:rPr>
          <w:rFonts w:ascii="宋体" w:hAnsi="宋体"/>
          <w:b/>
          <w:color w:val="auto"/>
          <w:sz w:val="30"/>
          <w:szCs w:val="21"/>
        </w:rPr>
        <w:outlineLvl w:val="0"/>
      </w:pPr>
      <w:r>
        <w:rPr>
          <w:rFonts w:ascii="宋体" w:hAnsi="宋体"/>
          <w:b/>
          <w:color w:val="auto"/>
          <w:sz w:val="30"/>
          <w:szCs w:val="21"/>
        </w:rPr>
      </w:r>
      <w:r/>
    </w:p>
    <w:p>
      <w:pPr>
        <w:jc w:val="center"/>
        <w:spacing w:before="145" w:after="145" w:line="264" w:lineRule="auto"/>
        <w:rPr>
          <w:rFonts w:ascii="方正小标宋简体" w:hAnsi="方正小标宋简体" w:eastAsia="方正小标宋简体" w:cs="方正小标宋简体"/>
          <w:bCs/>
          <w:color w:val="auto"/>
          <w:sz w:val="32"/>
          <w:szCs w:val="32"/>
        </w:rPr>
        <w:outlineLvl w:val="0"/>
      </w:pPr>
      <w:r/>
      <w:bookmarkStart w:id="60" w:name="_Toc30919"/>
      <w:r/>
      <w:bookmarkStart w:id="61" w:name="_Toc31144"/>
      <w:r>
        <w:rPr>
          <w:rFonts w:hint="eastAsia" w:ascii="方正小标宋简体" w:hAnsi="方正小标宋简体" w:eastAsia="方正小标宋简体" w:cs="方正小标宋简体"/>
          <w:bCs/>
          <w:color w:val="auto"/>
          <w:sz w:val="32"/>
          <w:szCs w:val="32"/>
        </w:rPr>
        <w:t xml:space="preserve">政府采购合同（货物）</w:t>
      </w:r>
      <w:bookmarkEnd w:id="60"/>
      <w:r/>
      <w:bookmarkEnd w:id="61"/>
      <w:r/>
      <w:r/>
    </w:p>
    <w:p>
      <w:pPr>
        <w:jc w:val="left"/>
        <w:spacing w:before="145" w:after="145" w:line="264" w:lineRule="auto"/>
        <w:rPr>
          <w:rFonts w:ascii="宋体" w:hAnsi="宋体" w:cs="Courier New"/>
          <w:color w:val="auto"/>
          <w:sz w:val="24"/>
          <w:szCs w:val="24"/>
        </w:rPr>
        <w:outlineLvl w:val="0"/>
      </w:pPr>
      <w:r/>
      <w:bookmarkStart w:id="62" w:name="_Toc18372"/>
      <w:r/>
      <w:bookmarkStart w:id="63" w:name="_Toc29858"/>
      <w:r>
        <w:rPr>
          <w:rFonts w:ascii="宋体" w:hAnsi="宋体" w:cs="Courier New"/>
          <w:color w:val="auto"/>
          <w:sz w:val="24"/>
          <w:szCs w:val="24"/>
        </w:rPr>
        <w:t xml:space="preserve">合同编号：</w:t>
      </w:r>
      <w:bookmarkEnd w:id="62"/>
      <w:r/>
      <w:bookmarkEnd w:id="63"/>
      <w:r/>
      <w:r/>
    </w:p>
    <w:p>
      <w:pPr>
        <w:spacing w:before="145" w:after="145" w:line="264" w:lineRule="auto"/>
        <w:rPr>
          <w:rFonts w:ascii="宋体" w:hAnsi="宋体" w:cs="Courier New"/>
          <w:color w:val="auto"/>
          <w:sz w:val="24"/>
          <w:szCs w:val="24"/>
        </w:rPr>
        <w:outlineLvl w:val="0"/>
      </w:pPr>
      <w:r/>
      <w:bookmarkStart w:id="64" w:name="_Toc6962"/>
      <w:r/>
      <w:bookmarkStart w:id="65" w:name="_Toc31188"/>
      <w:r>
        <w:rPr>
          <w:rFonts w:ascii="宋体" w:hAnsi="宋体" w:cs="Courier New"/>
          <w:color w:val="auto"/>
          <w:sz w:val="24"/>
          <w:szCs w:val="24"/>
        </w:rPr>
        <w:t xml:space="preserve">项目名称：                                       项目编号：</w:t>
      </w:r>
      <w:bookmarkEnd w:id="64"/>
      <w:r/>
      <w:bookmarkEnd w:id="65"/>
      <w:r/>
      <w:r/>
    </w:p>
    <w:p>
      <w:pPr>
        <w:jc w:val="left"/>
        <w:spacing w:before="145" w:after="145" w:line="264" w:lineRule="auto"/>
        <w:rPr>
          <w:rFonts w:ascii="宋体" w:hAnsi="宋体" w:cs="Courier New"/>
          <w:color w:val="auto"/>
          <w:sz w:val="24"/>
          <w:szCs w:val="24"/>
        </w:rPr>
        <w:outlineLvl w:val="0"/>
      </w:pPr>
      <w:r/>
      <w:bookmarkStart w:id="66" w:name="_Toc30564"/>
      <w:r/>
      <w:bookmarkStart w:id="67" w:name="_Toc10127"/>
      <w:r>
        <w:rPr>
          <w:rFonts w:ascii="宋体" w:hAnsi="宋体" w:cs="Courier New"/>
          <w:color w:val="auto"/>
          <w:sz w:val="24"/>
          <w:szCs w:val="24"/>
        </w:rPr>
        <w:t xml:space="preserve">甲方：（买方）</w:t>
      </w:r>
      <w:bookmarkEnd w:id="66"/>
      <w:r/>
      <w:bookmarkEnd w:id="67"/>
      <w:r/>
      <w:r/>
    </w:p>
    <w:p>
      <w:pPr>
        <w:jc w:val="left"/>
        <w:spacing w:before="145" w:after="145" w:line="264" w:lineRule="auto"/>
        <w:rPr>
          <w:rFonts w:ascii="宋体" w:hAnsi="宋体" w:cs="Courier New"/>
          <w:color w:val="auto"/>
          <w:sz w:val="24"/>
          <w:szCs w:val="24"/>
        </w:rPr>
        <w:outlineLvl w:val="0"/>
      </w:pPr>
      <w:r/>
      <w:bookmarkStart w:id="68" w:name="_Toc18598"/>
      <w:r/>
      <w:bookmarkStart w:id="69" w:name="_Toc22270"/>
      <w:r>
        <w:rPr>
          <w:rFonts w:ascii="宋体" w:hAnsi="宋体" w:cs="Courier New"/>
          <w:color w:val="auto"/>
          <w:sz w:val="24"/>
          <w:szCs w:val="24"/>
        </w:rPr>
        <w:t xml:space="preserve">乙方：（卖方）</w:t>
      </w:r>
      <w:bookmarkEnd w:id="68"/>
      <w:r/>
      <w:bookmarkEnd w:id="69"/>
      <w:r/>
      <w:r/>
    </w:p>
    <w:p>
      <w:pPr>
        <w:spacing w:line="264" w:lineRule="auto"/>
        <w:rPr>
          <w:rFonts w:ascii="宋体" w:hAnsi="宋体" w:cs="Courier New"/>
          <w:b/>
          <w:color w:val="auto"/>
          <w:sz w:val="24"/>
          <w:szCs w:val="24"/>
        </w:rPr>
      </w:pPr>
      <w:r>
        <w:rPr>
          <w:rFonts w:ascii="宋体" w:hAnsi="宋体" w:cs="Courier New"/>
          <w:b/>
          <w:color w:val="auto"/>
          <w:sz w:val="24"/>
          <w:szCs w:val="24"/>
        </w:rPr>
        <w:t xml:space="preserve">   </w:t>
      </w:r>
      <w:r>
        <w:rPr>
          <w:rFonts w:hint="eastAsia" w:ascii="宋体" w:hAnsi="宋体" w:cs="Courier New"/>
          <w:b/>
          <w:color w:val="auto"/>
          <w:sz w:val="24"/>
          <w:szCs w:val="24"/>
        </w:rPr>
        <w:t xml:space="preserve"> </w:t>
      </w:r>
      <w:r>
        <w:rPr>
          <w:rFonts w:ascii="宋体" w:hAnsi="宋体" w:cs="Courier New"/>
          <w:color w:val="auto"/>
          <w:sz w:val="24"/>
          <w:szCs w:val="24"/>
        </w:rPr>
        <w:t xml:space="preserve">甲、乙双方根据</w:t>
      </w:r>
      <w:r>
        <w:rPr>
          <w:rFonts w:hint="eastAsia" w:ascii="宋体" w:hAnsi="宋体" w:cs="Courier New"/>
          <w:color w:val="auto"/>
          <w:sz w:val="24"/>
          <w:szCs w:val="24"/>
        </w:rPr>
        <w:t xml:space="preserve">江苏盛德量行建设咨询有限公司组织的</w:t>
      </w:r>
      <w:r>
        <w:rPr>
          <w:rFonts w:hint="eastAsia" w:hAnsi="宋体" w:cs="Courier New"/>
          <w:color w:val="auto"/>
          <w:sz w:val="24"/>
          <w:szCs w:val="24"/>
        </w:rPr>
        <w:t xml:space="preserve">__________</w:t>
      </w:r>
      <w:r>
        <w:rPr>
          <w:rFonts w:ascii="宋体" w:hAnsi="宋体" w:cs="Courier New"/>
          <w:color w:val="auto"/>
          <w:sz w:val="24"/>
          <w:szCs w:val="24"/>
        </w:rPr>
        <w:t xml:space="preserve">项目公开招标结果，签署本合同。</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一、合同内容</w:t>
      </w:r>
      <w:r/>
    </w:p>
    <w:p>
      <w:pPr>
        <w:spacing w:line="264" w:lineRule="auto"/>
        <w:rPr>
          <w:rFonts w:ascii="宋体" w:hAnsi="宋体" w:cs="Courier New"/>
          <w:color w:val="auto"/>
          <w:sz w:val="24"/>
          <w:szCs w:val="24"/>
        </w:rPr>
      </w:pPr>
      <w:r>
        <w:rPr>
          <w:rFonts w:ascii="宋体" w:hAnsi="宋体" w:cs="Courier New"/>
          <w:color w:val="auto"/>
          <w:sz w:val="24"/>
          <w:szCs w:val="24"/>
        </w:rPr>
        <w:t xml:space="preserve">1.1 </w:t>
      </w:r>
      <w:r>
        <w:rPr>
          <w:rFonts w:hint="eastAsia" w:ascii="宋体" w:hAnsi="宋体" w:cs="Courier New"/>
          <w:color w:val="auto"/>
          <w:sz w:val="24"/>
          <w:szCs w:val="24"/>
        </w:rPr>
        <w:t xml:space="preserve">标的</w:t>
      </w:r>
      <w:r>
        <w:rPr>
          <w:rFonts w:ascii="宋体" w:hAnsi="宋体" w:cs="Courier New"/>
          <w:color w:val="auto"/>
          <w:sz w:val="24"/>
          <w:szCs w:val="24"/>
        </w:rPr>
        <w:t xml:space="preserve">名称：</w:t>
      </w:r>
      <w:r/>
    </w:p>
    <w:p>
      <w:pPr>
        <w:spacing w:line="264" w:lineRule="auto"/>
        <w:rPr>
          <w:rFonts w:ascii="宋体" w:hAnsi="宋体" w:cs="Courier New"/>
          <w:color w:val="auto"/>
          <w:sz w:val="24"/>
          <w:szCs w:val="24"/>
        </w:rPr>
      </w:pPr>
      <w:r>
        <w:rPr>
          <w:rFonts w:ascii="宋体" w:hAnsi="宋体" w:cs="Courier New"/>
          <w:color w:val="auto"/>
          <w:sz w:val="24"/>
          <w:szCs w:val="24"/>
        </w:rPr>
        <w:t xml:space="preserve">1.2</w:t>
      </w:r>
      <w:r>
        <w:rPr>
          <w:rFonts w:hint="eastAsia" w:ascii="宋体" w:hAnsi="宋体" w:cs="Courier New"/>
          <w:color w:val="auto"/>
          <w:sz w:val="24"/>
          <w:szCs w:val="24"/>
        </w:rPr>
        <w:t xml:space="preserve"> 标的质量：按招标文件及投标文件执行。</w:t>
      </w:r>
      <w:r/>
    </w:p>
    <w:p>
      <w:pPr>
        <w:spacing w:line="264" w:lineRule="auto"/>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.3 标的数量（规模）：</w:t>
      </w:r>
      <w:r/>
    </w:p>
    <w:p>
      <w:pPr>
        <w:spacing w:line="264" w:lineRule="auto"/>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.4 履行时间（期限）：</w:t>
      </w:r>
      <w:r/>
    </w:p>
    <w:p>
      <w:pPr>
        <w:spacing w:line="264" w:lineRule="auto"/>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.5 履行地点：采购人指定地点。</w:t>
      </w:r>
      <w:r/>
    </w:p>
    <w:p>
      <w:pPr>
        <w:spacing w:line="264" w:lineRule="auto"/>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6 履行方式：按招标文件及投标文件执行。</w:t>
      </w:r>
      <w:r/>
    </w:p>
    <w:p>
      <w:pPr>
        <w:spacing w:line="264" w:lineRule="auto"/>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.7 包装方式：按招标文件及投标文件执行。</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二、合同金额</w:t>
      </w:r>
      <w:r/>
    </w:p>
    <w:p>
      <w:pPr>
        <w:pStyle w:val="915"/>
        <w:spacing w:line="264" w:lineRule="auto"/>
        <w:rPr>
          <w:rFonts w:hAnsi="宋体"/>
          <w:color w:val="auto"/>
          <w:sz w:val="24"/>
          <w:szCs w:val="24"/>
        </w:rPr>
      </w:pPr>
      <w:r>
        <w:rPr>
          <w:rFonts w:hAnsi="宋体"/>
          <w:color w:val="auto"/>
          <w:sz w:val="24"/>
          <w:szCs w:val="24"/>
        </w:rPr>
        <w:t xml:space="preserve">2.1 </w:t>
      </w:r>
      <w:r>
        <w:rPr>
          <w:rFonts w:hint="eastAsia" w:hAnsi="宋体"/>
          <w:color w:val="auto"/>
          <w:sz w:val="24"/>
          <w:szCs w:val="24"/>
        </w:rPr>
        <w:t xml:space="preserve">本合同金额为（大写）：____________________圆（____________________元）人民币。</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三、技术资料</w:t>
      </w:r>
      <w:r/>
    </w:p>
    <w:p>
      <w:pPr>
        <w:spacing w:line="264" w:lineRule="auto"/>
        <w:rPr>
          <w:rFonts w:ascii="宋体" w:hAnsi="宋体" w:cs="Courier New"/>
          <w:color w:val="auto"/>
          <w:sz w:val="24"/>
          <w:szCs w:val="24"/>
        </w:rPr>
      </w:pPr>
      <w:r>
        <w:rPr>
          <w:rFonts w:ascii="宋体" w:hAnsi="宋体" w:cs="Courier New"/>
          <w:color w:val="auto"/>
          <w:sz w:val="24"/>
          <w:szCs w:val="24"/>
        </w:rPr>
        <w:t xml:space="preserve">3</w:t>
      </w:r>
      <w:r>
        <w:rPr>
          <w:rFonts w:hint="eastAsia" w:ascii="宋体" w:hAnsi="宋体" w:cs="Courier New"/>
          <w:color w:val="auto"/>
          <w:sz w:val="24"/>
          <w:szCs w:val="24"/>
        </w:rPr>
        <w:t xml:space="preserve">.1 乙方应按招标文件规定的时间向甲方提供货物(包含与货物相关的服务)的有关技术资料。</w:t>
      </w:r>
      <w:r/>
    </w:p>
    <w:p>
      <w:pPr>
        <w:spacing w:line="264" w:lineRule="auto"/>
        <w:rPr>
          <w:rFonts w:ascii="宋体" w:hAnsi="宋体" w:cs="Courier New"/>
          <w:color w:val="auto"/>
          <w:sz w:val="24"/>
          <w:szCs w:val="24"/>
        </w:rPr>
      </w:pPr>
      <w:r>
        <w:rPr>
          <w:rFonts w:ascii="宋体" w:hAnsi="宋体" w:cs="Courier New"/>
          <w:color w:val="auto"/>
          <w:sz w:val="24"/>
          <w:szCs w:val="24"/>
        </w:rPr>
        <w:t xml:space="preserve">3</w:t>
      </w:r>
      <w:r>
        <w:rPr>
          <w:rFonts w:hint="eastAsia" w:ascii="宋体" w:hAnsi="宋体" w:cs="Courier New"/>
          <w:color w:val="auto"/>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四、知识产权</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五、产权担保</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5.1 乙方保证所交付的货物（包含与货物相关的服务）的所有权完全属于乙方且无任何抵押、查封等产权瑕疵。</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六、履约保证金</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6.1 本项目乙方无需缴纳履约保证金。</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七、合同转包或分包</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7.1 乙方不得将合同标的转包给他人履行。</w:t>
      </w:r>
      <w:r/>
    </w:p>
    <w:p>
      <w:pPr>
        <w:spacing w:line="264" w:lineRule="auto"/>
        <w:rPr>
          <w:rFonts w:ascii="宋体" w:hAnsi="宋体" w:cs="Courier New"/>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Courier New"/>
          <w:color w:val="auto"/>
          <w:sz w:val="24"/>
          <w:szCs w:val="24"/>
        </w:rPr>
        <w:t xml:space="preserve">7.2 除招标文件接受分包并经甲方同意，乙方可按分包意向协议分包情况外，乙方不得将合同标的分包给他人履行。</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7.3 乙方如有转包或未经甲方同意的分包行为，甲方有权终止合同。</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八、合同款项支付</w:t>
      </w:r>
      <w:r/>
    </w:p>
    <w:p>
      <w:pPr>
        <w:pStyle w:val="915"/>
        <w:spacing w:line="264" w:lineRule="auto"/>
        <w:rPr>
          <w:rFonts w:hAnsi="宋体"/>
          <w:color w:val="auto"/>
          <w:sz w:val="24"/>
          <w:szCs w:val="24"/>
        </w:rPr>
      </w:pPr>
      <w:r>
        <w:rPr>
          <w:rFonts w:hint="eastAsia" w:hAnsi="宋体"/>
          <w:color w:val="auto"/>
          <w:sz w:val="24"/>
          <w:szCs w:val="24"/>
        </w:rPr>
        <w:t xml:space="preserve">8.1 合同款项的支付方式及时间</w:t>
      </w:r>
      <w:r/>
    </w:p>
    <w:p>
      <w:pPr>
        <w:pStyle w:val="915"/>
        <w:spacing w:line="264" w:lineRule="auto"/>
        <w:rPr>
          <w:rFonts w:hAnsi="宋体"/>
          <w:color w:val="auto"/>
          <w:sz w:val="24"/>
          <w:szCs w:val="24"/>
        </w:rPr>
      </w:pPr>
      <w:r>
        <w:rPr>
          <w:rFonts w:hint="eastAsia" w:hAnsi="宋体"/>
          <w:color w:val="auto"/>
          <w:sz w:val="24"/>
          <w:szCs w:val="24"/>
        </w:rPr>
        <w:t xml:space="preserve">8.1.1 甲方按乙方中标单价与双方确认的实际收货数量，据实结算每批次货款。交付号牌到货并验收合格,每交付一次结算本次货款的</w:t>
      </w:r>
      <w:r>
        <w:rPr>
          <w:rFonts w:hint="default" w:hAnsi="宋体"/>
          <w:color w:val="auto"/>
          <w:sz w:val="24"/>
          <w:szCs w:val="24"/>
          <w:lang w:val="en-US"/>
        </w:rPr>
        <w:t xml:space="preserve">9</w:t>
      </w:r>
      <w:r>
        <w:rPr>
          <w:rFonts w:hint="eastAsia" w:hAnsi="宋体"/>
          <w:color w:val="auto"/>
          <w:sz w:val="24"/>
          <w:szCs w:val="24"/>
        </w:rPr>
        <w:t xml:space="preserve">0%，乙方在结算前开具正式发票；合同到期终止且通过结算审计后，甲方支付剩余货款，每年11月至次年3月为财政支付关闭期，按财政要求须开放后统一支付；项目付款如遇此期间，统一执行该要求，乙方不得以资金付款期限已过为由停止货物正常供应。</w:t>
      </w:r>
      <w:r/>
    </w:p>
    <w:p>
      <w:pPr>
        <w:pStyle w:val="915"/>
        <w:spacing w:line="264" w:lineRule="auto"/>
        <w:rPr>
          <w:rFonts w:hint="eastAsia" w:hAnsi="宋体"/>
          <w:color w:val="auto"/>
          <w:sz w:val="24"/>
          <w:szCs w:val="24"/>
        </w:rPr>
      </w:pPr>
      <w:r>
        <w:rPr>
          <w:rFonts w:hint="eastAsia" w:hAnsi="宋体"/>
          <w:color w:val="auto"/>
          <w:sz w:val="24"/>
          <w:szCs w:val="24"/>
        </w:rPr>
        <w:t xml:space="preserve">（结算审计核减率5%以下的审计费用由甲方承担；核减率5%（含）以上的审计费用一律由乙方承担，并直接在审定价中扣除）</w:t>
      </w:r>
      <w:r/>
    </w:p>
    <w:p>
      <w:pPr>
        <w:pStyle w:val="915"/>
        <w:spacing w:line="264" w:lineRule="auto"/>
        <w:rPr>
          <w:rFonts w:hint="default" w:hAnsi="宋体" w:eastAsia="宋体"/>
          <w:color w:val="auto"/>
          <w:sz w:val="24"/>
          <w:szCs w:val="24"/>
          <w:lang w:val="en-US" w:eastAsia="zh-CN"/>
        </w:rPr>
      </w:pPr>
      <w:r>
        <w:rPr>
          <w:rFonts w:hint="eastAsia" w:hAnsi="宋体"/>
          <w:color w:val="auto"/>
          <w:sz w:val="24"/>
          <w:szCs w:val="24"/>
          <w:lang w:val="en-US" w:eastAsia="zh-CN"/>
        </w:rPr>
        <w:t xml:space="preserve">本项目如需政府审计或备案，则最终结算价以审计机关结论为准。甲方将根据最终结算价调整付款基数，乙方应无条件配合。</w:t>
      </w:r>
      <w:r/>
    </w:p>
    <w:p>
      <w:pPr>
        <w:pStyle w:val="915"/>
        <w:spacing w:line="264" w:lineRule="auto"/>
        <w:rPr>
          <w:rFonts w:hAnsi="宋体"/>
          <w:color w:val="auto"/>
          <w:sz w:val="24"/>
          <w:szCs w:val="24"/>
        </w:rPr>
      </w:pPr>
      <w:r>
        <w:rPr>
          <w:rFonts w:hint="eastAsia" w:hAnsi="宋体"/>
          <w:color w:val="auto"/>
          <w:sz w:val="24"/>
          <w:szCs w:val="24"/>
        </w:rPr>
        <w:t xml:space="preserve">8.1.2 满足合同约定支付条件的，甲方收到乙方发票后10个工作日内，将资金支付到合同约定的乙方账户。 </w:t>
      </w:r>
      <w:r/>
    </w:p>
    <w:p>
      <w:pPr>
        <w:pStyle w:val="915"/>
        <w:spacing w:line="264" w:lineRule="auto"/>
        <w:rPr>
          <w:rFonts w:hAnsi="宋体"/>
          <w:color w:val="auto"/>
          <w:sz w:val="24"/>
          <w:szCs w:val="24"/>
        </w:rPr>
      </w:pPr>
      <w:r>
        <w:rPr>
          <w:rFonts w:hint="eastAsia" w:hAnsi="宋体"/>
          <w:color w:val="auto"/>
          <w:sz w:val="24"/>
          <w:szCs w:val="24"/>
        </w:rPr>
        <w:t xml:space="preserve">8.2 根据工业和信息化部关于印发《保障中小企业款项支付投诉处理暂行办法》的通知（工信部企业〔2021〕224 号），甲方未按合同约定支付款项的，乙方可以向有关部门投诉。</w:t>
      </w:r>
      <w:r/>
    </w:p>
    <w:p>
      <w:pPr>
        <w:pStyle w:val="915"/>
        <w:spacing w:line="264" w:lineRule="auto"/>
        <w:rPr>
          <w:rFonts w:hAnsi="宋体"/>
          <w:color w:val="auto"/>
          <w:sz w:val="24"/>
          <w:szCs w:val="24"/>
        </w:rPr>
      </w:pPr>
      <w:r>
        <w:rPr>
          <w:rFonts w:hint="eastAsia" w:hAnsi="宋体"/>
          <w:color w:val="auto"/>
          <w:sz w:val="24"/>
          <w:szCs w:val="24"/>
        </w:rPr>
        <w:t xml:space="preserve">8.3 当采购数量与实际使用数量不一致时，乙方应根据实际使用量供货，合同的最终结算金额按实际使用量乘以成交单价进行计算。</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九、税费</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9.1 本合同执行中的相关税费均由乙方负担。</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十、质量保修范围和保修期及售后服务</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10.1 乙方应按招标文件规定的货物性能、技术要求、质量标准向甲方提供未经使用的全新产品。</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10.2.1 更换：由乙方承担所发生的全部费用。</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10.2.2 贬值处理：由甲乙双方合议定价。</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10.2.3 退货处理：乙方应退还甲方支付的合同款，同时应承担该货物的直接费用（运输、保险、检验、货款利息及银行手续费等）。</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10.3 如在使用过程中发生质量问题，乙方应在接到甲方通知后</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 xml:space="preserve">小时内到达甲方现场。</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10.4 质保期内，乙方应对货物出现的质量及安全问题负责处理解决并承担一切费用。</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10.5 质保期为自交货验收合格之日起</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 xml:space="preserve">年，因人为因素出现的故障不在质保范围内。超过质保期的乙方负责终生维修，维修时只收取部件成本费。</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十一、项目验收</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11.1 甲方依法组织履约验收工作。</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11.3 对于实际使用人和甲方分离的项目，甲方邀请实际使用人参与验收。</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11.4 如有必要，甲方可邀请参加本项目投标的其他供应商或第三方专业机构及专家参与验收，相关意见将作为验收结论的参考。</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十二、货物的包装、发运及运输</w:t>
      </w:r>
      <w:r/>
    </w:p>
    <w:p>
      <w:pPr>
        <w:spacing w:line="264" w:lineRule="auto"/>
        <w:rPr>
          <w:rFonts w:ascii="宋体" w:hAnsi="宋体" w:cs="Courier New"/>
          <w:color w:val="auto"/>
          <w:sz w:val="24"/>
          <w:szCs w:val="24"/>
        </w:rPr>
      </w:pPr>
      <w:r>
        <w:rPr>
          <w:rFonts w:ascii="宋体" w:hAnsi="宋体" w:cs="Courier New"/>
          <w:color w:val="auto"/>
          <w:sz w:val="24"/>
          <w:szCs w:val="24"/>
        </w:rPr>
        <w:t xml:space="preserve">12.</w:t>
      </w:r>
      <w:r>
        <w:rPr>
          <w:rFonts w:hint="eastAsia" w:ascii="宋体" w:hAnsi="宋体" w:cs="Courier New"/>
          <w:color w:val="auto"/>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12.2 使用说明书、质量检验证明书、随配附件和工具以及清单一并附于货物内。</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12.3 乙方在货物发运手续办理完毕后24小时内或货到甲方48小时前通知甲方，以准备接货。</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12.4 货物在交付甲方前发生的风险均由乙方负责。</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12.5 货物在规定的交付期限内由乙方送达甲方指定的地点视为交付，乙方同时需通知甲方货物已送达。</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十三、违约责任</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13.1 甲方无正当理由拒收货物的，应向乙方偿付拒收货物总价款</w:t>
      </w:r>
      <w:r>
        <w:rPr>
          <w:rFonts w:hint="eastAsia" w:ascii="宋体" w:hAnsi="宋体" w:cs="Courier New"/>
          <w:color w:val="auto"/>
          <w:sz w:val="24"/>
          <w:szCs w:val="24"/>
          <w:u w:val="single"/>
        </w:rPr>
        <w:t xml:space="preserve"> </w:t>
      </w:r>
      <w:r>
        <w:rPr>
          <w:rFonts w:hint="eastAsia" w:ascii="宋体" w:hAnsi="宋体" w:cs="Courier New"/>
          <w:b/>
          <w:bCs/>
          <w:color w:val="auto"/>
          <w:sz w:val="24"/>
          <w:szCs w:val="24"/>
          <w:u w:val="single"/>
        </w:rPr>
        <w:t xml:space="preserve">5%</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 xml:space="preserve">的违约金。</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13.2 甲方无故逾期验收和办理货款支付手续的，应按逾期付款总额每日</w:t>
      </w:r>
      <w:r>
        <w:rPr>
          <w:rFonts w:hint="eastAsia" w:ascii="宋体" w:hAnsi="宋体" w:cs="Courier New"/>
          <w:color w:val="auto"/>
          <w:sz w:val="24"/>
          <w:szCs w:val="24"/>
          <w:u w:val="single"/>
        </w:rPr>
        <w:t xml:space="preserve"> </w:t>
      </w:r>
      <w:r>
        <w:rPr>
          <w:rFonts w:hint="eastAsia" w:ascii="宋体" w:hAnsi="宋体" w:cs="Courier New"/>
          <w:b/>
          <w:bCs/>
          <w:color w:val="auto"/>
          <w:sz w:val="24"/>
          <w:szCs w:val="24"/>
          <w:u w:val="single"/>
        </w:rPr>
        <w:t xml:space="preserve">万分之五</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 xml:space="preserve">向乙方支付违约金。</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13.3乙方逾期交付货物的，应按逾期交货总额每日</w:t>
      </w:r>
      <w:r>
        <w:rPr>
          <w:rFonts w:hint="eastAsia" w:ascii="宋体" w:hAnsi="宋体" w:cs="Courier New"/>
          <w:color w:val="auto"/>
          <w:sz w:val="24"/>
          <w:szCs w:val="24"/>
          <w:u w:val="single"/>
        </w:rPr>
        <w:t xml:space="preserve"> </w:t>
      </w:r>
      <w:r>
        <w:rPr>
          <w:rFonts w:hint="eastAsia" w:ascii="宋体" w:hAnsi="宋体" w:cs="Courier New"/>
          <w:b/>
          <w:bCs/>
          <w:color w:val="auto"/>
          <w:sz w:val="24"/>
          <w:szCs w:val="24"/>
          <w:u w:val="single"/>
        </w:rPr>
        <w:t xml:space="preserve">万分之五</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color w:val="auto"/>
          <w:sz w:val="24"/>
          <w:szCs w:val="24"/>
          <w:u w:val="single"/>
        </w:rPr>
        <w:t xml:space="preserve"> </w:t>
      </w:r>
      <w:r>
        <w:rPr>
          <w:rFonts w:hint="eastAsia" w:ascii="宋体" w:hAnsi="宋体" w:cs="Courier New"/>
          <w:b/>
          <w:bCs/>
          <w:color w:val="auto"/>
          <w:sz w:val="24"/>
          <w:szCs w:val="24"/>
          <w:u w:val="single"/>
        </w:rPr>
        <w:t xml:space="preserve">5%</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 xml:space="preserve">的违约金。</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13.6 每年11月至次年3月为财政支付关闭期，按财政要求须开放后统一支付；项目付款如遇此期间，统一执行该要求，不构成甲方违约，甲方不承担违约责任。</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13.7 乙方不能履行其投标文件中承诺，属于提供虚假承诺中标；经调查核实后，除按法律规定的处罚外，在三年内禁止参加甲方组织的釆购活动。</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十四、不可抗力事件处理</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14.1 在合同有效期内，任何一方因不可抗力事件导致不能履行合同，则合同履行期可延长，其延长期与不可抗力影响期相同。</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14.2 不可抗力事件发生后，应立即通知对方并寄送有关权威机构出具的证明。</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14.3 不可抗力事件延续120天以上，双方应通过友好协商确定是否继续履行合同。</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十五、解决争议的方法</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15.1 甲乙双方因合同签订、履行而发生的一切争议，应通过友好协商解决。协商不成的由甲方住所地人民法院管辖。</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十六、合同生效及其它</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16.1 本合同经双方加盖单位公章后生效。</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16.2 本合同未尽事宜，遵照《中华人民共和国民法典》《中华人民共和国政府采购法》有关条文执行。</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16.3 本合同正本一式两份，具有同等法律效力，甲方、乙方各执一份。</w:t>
      </w:r>
      <w:bookmarkEnd w:id="51"/>
      <w:bookmarkEnd w:id="52"/>
      <w:bookmarkEnd w:id="53"/>
      <w:r/>
    </w:p>
    <w:p>
      <w:pPr>
        <w:pStyle w:val="915"/>
        <w:spacing w:before="120" w:after="120" w:line="264" w:lineRule="auto"/>
        <w:rPr>
          <w:rFonts w:hAnsi="宋体"/>
          <w:color w:val="auto"/>
          <w:sz w:val="24"/>
          <w:szCs w:val="24"/>
        </w:rPr>
      </w:pPr>
      <w:r/>
      <w:bookmarkStart w:id="70" w:name="_Hlt16619369"/>
      <w:r/>
      <w:bookmarkEnd w:id="70"/>
      <w:r>
        <w:rPr>
          <w:rFonts w:hint="eastAsia" w:hAnsi="宋体"/>
          <w:color w:val="auto"/>
          <w:sz w:val="24"/>
          <w:szCs w:val="24"/>
        </w:rPr>
        <w:t xml:space="preserve">  </w:t>
      </w:r>
      <w:r/>
    </w:p>
    <w:p>
      <w:pPr>
        <w:pStyle w:val="915"/>
        <w:spacing w:before="120" w:after="120" w:line="264" w:lineRule="auto"/>
        <w:rPr>
          <w:rFonts w:hAnsi="宋体"/>
          <w:color w:val="auto"/>
          <w:sz w:val="24"/>
          <w:szCs w:val="24"/>
        </w:rPr>
      </w:pPr>
      <w:r>
        <w:rPr>
          <w:rFonts w:hint="eastAsia" w:hAnsi="宋体"/>
          <w:color w:val="auto"/>
          <w:sz w:val="24"/>
          <w:szCs w:val="24"/>
        </w:rPr>
        <w:t xml:space="preserve">甲  方：（公章）                       乙  方：（公章） </w:t>
      </w:r>
      <w:r/>
    </w:p>
    <w:p>
      <w:pPr>
        <w:pStyle w:val="915"/>
        <w:spacing w:before="120" w:after="120" w:line="264" w:lineRule="auto"/>
        <w:rPr>
          <w:rFonts w:hAnsi="宋体"/>
          <w:color w:val="auto"/>
          <w:sz w:val="24"/>
          <w:szCs w:val="24"/>
        </w:rPr>
      </w:pPr>
      <w:r>
        <w:rPr>
          <w:rFonts w:hint="eastAsia" w:hAnsi="宋体"/>
          <w:color w:val="auto"/>
          <w:sz w:val="24"/>
          <w:szCs w:val="24"/>
        </w:rPr>
        <w:t xml:space="preserve">地  址：                               地  址： </w:t>
      </w:r>
      <w:r/>
    </w:p>
    <w:p>
      <w:pPr>
        <w:pStyle w:val="915"/>
        <w:spacing w:before="120" w:after="120" w:line="264" w:lineRule="auto"/>
        <w:rPr>
          <w:rFonts w:hAnsi="宋体"/>
          <w:color w:val="auto"/>
          <w:sz w:val="24"/>
          <w:szCs w:val="24"/>
        </w:rPr>
      </w:pPr>
      <w:r>
        <w:rPr>
          <w:rFonts w:hint="eastAsia" w:hAnsi="宋体"/>
          <w:color w:val="auto"/>
          <w:sz w:val="24"/>
          <w:szCs w:val="24"/>
        </w:rPr>
        <w:t xml:space="preserve">法定代表人或授权代表：                 法定代表人或授权代表：</w:t>
      </w:r>
      <w:r/>
    </w:p>
    <w:p>
      <w:pPr>
        <w:pStyle w:val="915"/>
        <w:spacing w:before="120" w:after="120" w:line="264" w:lineRule="auto"/>
        <w:rPr>
          <w:rFonts w:hAnsi="宋体"/>
          <w:color w:val="auto"/>
          <w:sz w:val="24"/>
          <w:szCs w:val="24"/>
        </w:rPr>
      </w:pPr>
      <w:r>
        <w:rPr>
          <w:rFonts w:hint="eastAsia" w:hAnsi="宋体"/>
          <w:color w:val="auto"/>
          <w:sz w:val="24"/>
          <w:szCs w:val="24"/>
        </w:rPr>
        <w:t xml:space="preserve">联系电话：                             联系电话：          </w:t>
      </w:r>
      <w:r/>
    </w:p>
    <w:p>
      <w:pPr>
        <w:pStyle w:val="915"/>
        <w:spacing w:before="120" w:after="120" w:line="264" w:lineRule="auto"/>
        <w:rPr>
          <w:rFonts w:hAnsi="宋体"/>
          <w:color w:val="auto"/>
          <w:sz w:val="24"/>
          <w:szCs w:val="24"/>
        </w:rPr>
      </w:pPr>
      <w:r>
        <w:rPr>
          <w:rFonts w:hint="eastAsia" w:hAnsi="宋体"/>
          <w:color w:val="auto"/>
          <w:sz w:val="24"/>
          <w:szCs w:val="24"/>
        </w:rPr>
        <w:t xml:space="preserve">                                          </w:t>
      </w:r>
      <w:r/>
    </w:p>
    <w:p>
      <w:pPr>
        <w:pStyle w:val="915"/>
        <w:ind w:firstLine="4800"/>
        <w:spacing w:before="120" w:after="120" w:line="264" w:lineRule="auto"/>
        <w:rPr>
          <w:rFonts w:hAnsi="宋体"/>
          <w:color w:val="auto"/>
          <w:sz w:val="24"/>
          <w:szCs w:val="24"/>
        </w:rPr>
      </w:pPr>
      <w:r>
        <w:rPr>
          <w:rFonts w:hint="eastAsia" w:hAnsi="宋体"/>
          <w:color w:val="auto"/>
          <w:sz w:val="24"/>
          <w:szCs w:val="24"/>
        </w:rPr>
        <w:t xml:space="preserve">签订日期：      </w:t>
      </w:r>
      <w:r/>
    </w:p>
    <w:p>
      <w:pPr>
        <w:jc w:val="center"/>
        <w:spacing w:before="145" w:after="145" w:line="264" w:lineRule="auto"/>
        <w:rPr>
          <w:rFonts w:ascii="宋体" w:hAnsi="宋体"/>
          <w:b/>
          <w:color w:val="auto"/>
          <w:sz w:val="30"/>
          <w:szCs w:val="21"/>
        </w:rPr>
        <w:outlineLvl w:val="0"/>
      </w:pPr>
      <w:r>
        <w:rPr>
          <w:rFonts w:ascii="宋体" w:hAnsi="宋体"/>
          <w:b/>
          <w:color w:val="auto"/>
          <w:sz w:val="30"/>
          <w:szCs w:val="21"/>
        </w:rPr>
      </w:r>
      <w:r/>
    </w:p>
    <w:p>
      <w:pPr>
        <w:spacing w:before="145" w:after="145" w:line="264" w:lineRule="auto"/>
        <w:rPr>
          <w:rFonts w:ascii="方正小标宋简体" w:hAnsi="方正小标宋简体" w:eastAsia="方正小标宋简体" w:cs="方正小标宋简体"/>
          <w:bCs/>
          <w:color w:val="auto"/>
          <w:sz w:val="32"/>
          <w:szCs w:val="32"/>
        </w:rPr>
        <w:outlineLvl w:val="0"/>
      </w:pPr>
      <w:r>
        <w:rPr>
          <w:rFonts w:ascii="方正小标宋简体" w:hAnsi="方正小标宋简体" w:eastAsia="方正小标宋简体" w:cs="方正小标宋简体"/>
          <w:bCs/>
          <w:color w:val="auto"/>
          <w:sz w:val="32"/>
          <w:szCs w:val="32"/>
        </w:rPr>
      </w:r>
      <w:r/>
    </w:p>
    <w:p>
      <w:pPr>
        <w:jc w:val="center"/>
        <w:spacing w:before="145" w:after="145" w:line="264" w:lineRule="auto"/>
        <w:rPr>
          <w:rFonts w:ascii="方正小标宋简体" w:hAnsi="方正小标宋简体" w:eastAsia="方正小标宋简体" w:cs="方正小标宋简体"/>
          <w:bCs/>
          <w:color w:val="auto"/>
          <w:sz w:val="32"/>
          <w:szCs w:val="32"/>
        </w:rPr>
        <w:outlineLvl w:val="0"/>
      </w:pPr>
      <w:r/>
      <w:bookmarkStart w:id="71" w:name="_Toc3338"/>
      <w:r/>
      <w:bookmarkStart w:id="72" w:name="_Toc10108"/>
      <w:r>
        <w:rPr>
          <w:rFonts w:hint="eastAsia" w:ascii="方正小标宋简体" w:hAnsi="方正小标宋简体" w:eastAsia="方正小标宋简体" w:cs="方正小标宋简体"/>
          <w:bCs/>
          <w:color w:val="auto"/>
          <w:sz w:val="32"/>
          <w:szCs w:val="32"/>
        </w:rPr>
        <w:t xml:space="preserve">《*******合同》补充协议（合同附件）</w:t>
      </w:r>
      <w:bookmarkEnd w:id="71"/>
      <w:r/>
      <w:bookmarkEnd w:id="72"/>
      <w:r/>
      <w:r/>
    </w:p>
    <w:p>
      <w:pPr>
        <w:pStyle w:val="915"/>
        <w:ind w:firstLine="480"/>
        <w:jc w:val="left"/>
        <w:spacing w:before="120" w:after="120" w:line="264" w:lineRule="auto"/>
        <w:rPr>
          <w:rFonts w:hAnsi="宋体"/>
          <w:color w:val="auto"/>
          <w:sz w:val="24"/>
          <w:szCs w:val="24"/>
        </w:rPr>
      </w:pPr>
      <w:r>
        <w:rPr>
          <w:rFonts w:hint="eastAsia" w:hAnsi="宋体"/>
          <w:color w:val="auto"/>
          <w:sz w:val="24"/>
          <w:szCs w:val="24"/>
        </w:rPr>
        <w:t xml:space="preserve">招标文件及合同未约定事项，双方可友好协商签订补充协议。</w:t>
      </w:r>
      <w:r/>
    </w:p>
    <w:p>
      <w:pPr>
        <w:jc w:val="center"/>
        <w:spacing w:before="120" w:after="120" w:line="0" w:lineRule="atLeast"/>
        <w:rPr>
          <w:rFonts w:ascii="方正小标宋简体" w:hAnsi="方正小标宋简体" w:eastAsia="方正小标宋简体" w:cs="方正小标宋简体"/>
          <w:color w:val="auto"/>
          <w:sz w:val="36"/>
          <w:szCs w:val="36"/>
        </w:rPr>
        <w:outlineLvl w:val="0"/>
      </w:pPr>
      <w:r>
        <w:rPr>
          <w:rFonts w:ascii="黑体" w:hAnsi="Courier New" w:eastAsia="黑体" w:cs="Courier New"/>
          <w:bCs/>
          <w:color w:val="auto"/>
          <w:sz w:val="44"/>
          <w:szCs w:val="21"/>
        </w:rPr>
        <w:br w:type="page" w:clear="all"/>
      </w:r>
      <w:bookmarkStart w:id="73" w:name="_Toc16856"/>
      <w:r>
        <w:rPr>
          <w:rFonts w:hint="eastAsia" w:ascii="方正小标宋简体" w:hAnsi="方正小标宋简体" w:eastAsia="方正小标宋简体" w:cs="方正小标宋简体"/>
          <w:color w:val="auto"/>
          <w:sz w:val="36"/>
          <w:szCs w:val="36"/>
        </w:rPr>
        <w:t xml:space="preserve">第</w:t>
      </w:r>
      <w:bookmarkEnd w:id="54"/>
      <w:r>
        <w:rPr>
          <w:rFonts w:hint="eastAsia" w:ascii="方正小标宋简体" w:hAnsi="方正小标宋简体" w:eastAsia="方正小标宋简体" w:cs="方正小标宋简体"/>
          <w:color w:val="auto"/>
          <w:sz w:val="36"/>
          <w:szCs w:val="36"/>
        </w:rPr>
        <w:t xml:space="preserve">四章  采购需求</w:t>
      </w:r>
      <w:bookmarkEnd w:id="55"/>
      <w:r/>
      <w:bookmarkEnd w:id="56"/>
      <w:r/>
      <w:bookmarkEnd w:id="57"/>
      <w:r/>
      <w:bookmarkEnd w:id="73"/>
      <w:r/>
      <w:r/>
    </w:p>
    <w:p>
      <w:pPr>
        <w:ind w:firstLine="480"/>
        <w:spacing w:line="264" w:lineRule="auto"/>
        <w:rPr>
          <w:rFonts w:ascii="黑体" w:hAnsi="黑体" w:eastAsia="黑体" w:cs="黑体"/>
          <w:color w:val="auto"/>
          <w:sz w:val="24"/>
          <w:szCs w:val="24"/>
        </w:rPr>
      </w:pPr>
      <w:r/>
      <w:bookmarkStart w:id="74" w:name="_Toc49090575"/>
      <w:r/>
      <w:bookmarkStart w:id="75" w:name="_Toc26554093"/>
      <w:r>
        <w:rPr>
          <w:rFonts w:hint="eastAsia" w:ascii="黑体" w:hAnsi="黑体" w:eastAsia="黑体" w:cs="黑体"/>
          <w:color w:val="auto"/>
          <w:sz w:val="24"/>
          <w:szCs w:val="24"/>
        </w:rPr>
        <w:t xml:space="preserve">一、项目属性：</w:t>
      </w:r>
      <w:r>
        <w:rPr>
          <w:rFonts w:hint="eastAsia" w:ascii="宋体" w:hAnsi="宋体" w:cs="宋体"/>
          <w:color w:val="auto"/>
          <w:sz w:val="24"/>
          <w:szCs w:val="24"/>
        </w:rPr>
        <w:t xml:space="preserve">货物类项目。</w:t>
      </w:r>
      <w:r/>
    </w:p>
    <w:p>
      <w:pPr>
        <w:ind w:firstLine="480"/>
        <w:spacing w:line="264" w:lineRule="auto"/>
        <w:rPr>
          <w:rFonts w:ascii="黑体" w:hAnsi="黑体" w:eastAsia="黑体" w:cs="黑体"/>
          <w:color w:val="auto"/>
          <w:sz w:val="24"/>
          <w:szCs w:val="24"/>
        </w:rPr>
      </w:pPr>
      <w:r>
        <w:rPr>
          <w:rFonts w:hint="eastAsia" w:ascii="黑体" w:hAnsi="黑体" w:eastAsia="黑体" w:cs="黑体"/>
          <w:color w:val="auto"/>
          <w:sz w:val="24"/>
          <w:szCs w:val="24"/>
        </w:rPr>
        <w:t xml:space="preserve">二、项目概况</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（一）项目背景</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机动车号牌是国家法定牌证，为规范号牌生产，保证号牌质量，扎实推进机动车号牌管理制度改革，进一步落实公安部“放管服”改革措施，服务经济社会发展大局和民生需求，结合全市机动车号牌实际需求，南京市公安局交通管理局车辆管理所拟采用公开招标的方式，采购2025年度机动车号牌，主要包括小型机动车号牌（蓝牌）、大型机动车号牌（黄牌）、新能源机动车号牌、低速机动车号牌、教练车号牌、大型机动挂车号牌、轻摩和摩托车号牌等约7类机动车号牌。</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（二）项目建设遵循标准</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遵循国家、行业及地方现行的规范和标准。</w:t>
      </w:r>
      <w:r/>
    </w:p>
    <w:p>
      <w:pPr>
        <w:ind w:firstLine="480"/>
        <w:spacing w:line="264" w:lineRule="auto"/>
        <w:rPr>
          <w:rFonts w:ascii="宋体" w:hAnsi="宋体" w:cs="宋体"/>
          <w:bCs/>
          <w:color w:val="auto"/>
          <w:sz w:val="24"/>
          <w:szCs w:val="24"/>
        </w:rPr>
      </w:pPr>
      <w:r>
        <w:rPr>
          <w:rFonts w:hint="eastAsia" w:ascii="黑体" w:hAnsi="黑体" w:eastAsia="黑体" w:cs="黑体"/>
          <w:color w:val="auto"/>
          <w:sz w:val="24"/>
          <w:szCs w:val="24"/>
        </w:rPr>
        <w:t xml:space="preserve">三、项目清单</w:t>
      </w:r>
      <w:r/>
    </w:p>
    <w:tbl>
      <w:tblPr>
        <w:tblStyle w:val="704"/>
        <w:tblW w:w="5021" w:type="pct"/>
        <w:tblInd w:w="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438"/>
        <w:gridCol w:w="2958"/>
        <w:gridCol w:w="987"/>
        <w:gridCol w:w="904"/>
        <w:gridCol w:w="1481"/>
        <w:gridCol w:w="842"/>
        <w:gridCol w:w="792"/>
        <w:gridCol w:w="778"/>
        <w:gridCol w:w="623"/>
      </w:tblGrid>
      <w:tr>
        <w:trPr>
          <w:trHeight w:val="470"/>
        </w:trPr>
        <w:tc>
          <w:tcPr>
            <w:tcW w:w="327" w:type="dxa"/>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序号</w:t>
            </w:r>
            <w:r/>
          </w:p>
        </w:tc>
        <w:tc>
          <w:tcPr>
            <w:tcW w:w="1126" w:type="dxa"/>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名称</w:t>
            </w:r>
            <w:r/>
          </w:p>
        </w:tc>
        <w:tc>
          <w:tcPr>
            <w:tcW w:w="371" w:type="dxa"/>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数量</w:t>
            </w:r>
            <w:r/>
          </w:p>
        </w:tc>
        <w:tc>
          <w:tcPr>
            <w:tcW w:w="344" w:type="dxa"/>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单位</w:t>
            </w:r>
            <w:r/>
          </w:p>
        </w:tc>
        <w:tc>
          <w:tcPr>
            <w:tcW w:w="564" w:type="dxa"/>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单价</w:t>
            </w:r>
            <w:r>
              <w:rPr>
                <w:rFonts w:hint="eastAsia" w:ascii="宋体" w:hAnsi="宋体" w:cs="宋体"/>
                <w:bCs/>
                <w:color w:val="auto"/>
                <w:sz w:val="24"/>
                <w:szCs w:val="24"/>
                <w:lang w:val="en-US" w:eastAsia="zh-CN"/>
              </w:rPr>
              <w:t xml:space="preserve">限价金额</w:t>
            </w:r>
            <w:r>
              <w:rPr>
                <w:rFonts w:hint="eastAsia" w:ascii="宋体" w:hAnsi="宋体" w:cs="宋体"/>
                <w:bCs/>
                <w:color w:val="auto"/>
                <w:sz w:val="24"/>
                <w:szCs w:val="24"/>
              </w:rPr>
              <w:t xml:space="preserve">（元）</w:t>
            </w:r>
            <w:r/>
          </w:p>
        </w:tc>
        <w:tc>
          <w:tcPr>
            <w:tcW w:w="628" w:type="dxa"/>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产品类型</w:t>
            </w:r>
            <w:r/>
          </w:p>
        </w:tc>
        <w:tc>
          <w:tcPr>
            <w:tcW w:w="591" w:type="dxa"/>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所属行业类型</w:t>
            </w:r>
            <w:r/>
          </w:p>
        </w:tc>
        <w:tc>
          <w:tcPr>
            <w:tcW w:w="580" w:type="dxa"/>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产品属性</w:t>
            </w:r>
            <w:r/>
          </w:p>
        </w:tc>
        <w:tc>
          <w:tcPr>
            <w:tcW w:w="465" w:type="dxa"/>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备注</w:t>
            </w:r>
            <w:r/>
          </w:p>
        </w:tc>
      </w:tr>
      <w:tr>
        <w:trPr>
          <w:trHeight w:val="414"/>
        </w:trPr>
        <w:tc>
          <w:tcPr>
            <w:tcW w:w="327" w:type="dxa"/>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1</w:t>
            </w:r>
            <w:r/>
          </w:p>
        </w:tc>
        <w:tc>
          <w:tcPr>
            <w:tcW w:w="2206" w:type="dxa"/>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小型机动车号牌</w:t>
            </w:r>
            <w:r/>
          </w:p>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（蓝牌）</w:t>
            </w:r>
            <w:r/>
          </w:p>
        </w:tc>
        <w:tc>
          <w:tcPr>
            <w:tcW w:w="727" w:type="dxa"/>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480000</w:t>
            </w:r>
            <w:r/>
          </w:p>
        </w:tc>
        <w:tc>
          <w:tcPr>
            <w:tcW w:w="674" w:type="dxa"/>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副</w:t>
            </w:r>
            <w:r/>
          </w:p>
        </w:tc>
        <w:tc>
          <w:tcPr>
            <w:tcW w:w="1105" w:type="dxa"/>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42</w:t>
            </w:r>
            <w:r/>
          </w:p>
        </w:tc>
        <w:tc>
          <w:tcPr>
            <w:tcW w:w="628" w:type="dxa"/>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核心产品</w:t>
            </w:r>
            <w:r/>
          </w:p>
        </w:tc>
        <w:tc>
          <w:tcPr>
            <w:tcW w:w="591" w:type="dxa"/>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工业</w:t>
            </w:r>
            <w:r/>
          </w:p>
        </w:tc>
        <w:tc>
          <w:tcPr>
            <w:tcW w:w="580" w:type="dxa"/>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货物</w:t>
            </w:r>
            <w:r/>
          </w:p>
        </w:tc>
        <w:tc>
          <w:tcPr>
            <w:tcW w:w="465" w:type="dxa"/>
            <w:vAlign w:val="center"/>
            <w:textDirection w:val="lrTb"/>
            <w:noWrap w:val="false"/>
          </w:tcPr>
          <w:p>
            <w:pPr>
              <w:jc w:val="center"/>
              <w:spacing w:line="264" w:lineRule="auto"/>
              <w:rPr>
                <w:rFonts w:ascii="宋体" w:hAnsi="宋体" w:cs="宋体"/>
                <w:bCs/>
                <w:color w:val="auto"/>
                <w:sz w:val="24"/>
                <w:szCs w:val="24"/>
              </w:rPr>
            </w:pPr>
            <w:r>
              <w:rPr>
                <w:rFonts w:ascii="宋体" w:hAnsi="宋体" w:cs="宋体"/>
                <w:bCs/>
                <w:color w:val="auto"/>
                <w:sz w:val="24"/>
                <w:szCs w:val="24"/>
              </w:rPr>
            </w:r>
            <w:r/>
          </w:p>
        </w:tc>
      </w:tr>
      <w:tr>
        <w:trPr>
          <w:trHeight w:val="414"/>
        </w:trPr>
        <w:tc>
          <w:tcPr>
            <w:tcW w:w="327" w:type="dxa"/>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2</w:t>
            </w:r>
            <w:r/>
          </w:p>
        </w:tc>
        <w:tc>
          <w:tcPr>
            <w:tcW w:w="2206" w:type="dxa"/>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大型机动车号牌</w:t>
            </w:r>
            <w:r/>
          </w:p>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（黄牌）</w:t>
            </w:r>
            <w:r/>
          </w:p>
        </w:tc>
        <w:tc>
          <w:tcPr>
            <w:tcW w:w="727" w:type="dxa"/>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20100</w:t>
            </w:r>
            <w:r/>
          </w:p>
        </w:tc>
        <w:tc>
          <w:tcPr>
            <w:tcW w:w="674" w:type="dxa"/>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副</w:t>
            </w:r>
            <w:r/>
          </w:p>
        </w:tc>
        <w:tc>
          <w:tcPr>
            <w:tcW w:w="1105" w:type="dxa"/>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44.2</w:t>
            </w:r>
            <w:r/>
          </w:p>
        </w:tc>
        <w:tc>
          <w:tcPr>
            <w:tcW w:w="628" w:type="dxa"/>
            <w:vAlign w:val="center"/>
            <w:textDirection w:val="lrTb"/>
            <w:noWrap w:val="false"/>
          </w:tcPr>
          <w:p>
            <w:pPr>
              <w:jc w:val="center"/>
              <w:spacing w:line="264" w:lineRule="auto"/>
              <w:rPr>
                <w:rFonts w:ascii="宋体" w:hAnsi="宋体" w:cs="宋体"/>
                <w:bCs/>
                <w:color w:val="auto"/>
                <w:sz w:val="24"/>
                <w:szCs w:val="24"/>
              </w:rPr>
            </w:pPr>
            <w:r>
              <w:rPr>
                <w:rFonts w:ascii="宋体" w:hAnsi="宋体" w:cs="宋体"/>
                <w:bCs/>
                <w:color w:val="auto"/>
                <w:sz w:val="24"/>
                <w:szCs w:val="24"/>
              </w:rPr>
            </w:r>
            <w:r/>
          </w:p>
        </w:tc>
        <w:tc>
          <w:tcPr>
            <w:tcW w:w="591" w:type="dxa"/>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工业</w:t>
            </w:r>
            <w:r/>
          </w:p>
        </w:tc>
        <w:tc>
          <w:tcPr>
            <w:tcW w:w="580" w:type="dxa"/>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货物</w:t>
            </w:r>
            <w:r/>
          </w:p>
        </w:tc>
        <w:tc>
          <w:tcPr>
            <w:tcW w:w="465" w:type="dxa"/>
            <w:vAlign w:val="center"/>
            <w:textDirection w:val="lrTb"/>
            <w:noWrap w:val="false"/>
          </w:tcPr>
          <w:p>
            <w:pPr>
              <w:jc w:val="center"/>
              <w:spacing w:line="264" w:lineRule="auto"/>
              <w:rPr>
                <w:rFonts w:ascii="宋体" w:hAnsi="宋体" w:cs="宋体"/>
                <w:bCs/>
                <w:color w:val="auto"/>
                <w:sz w:val="24"/>
                <w:szCs w:val="24"/>
              </w:rPr>
            </w:pPr>
            <w:r>
              <w:rPr>
                <w:rFonts w:ascii="宋体" w:hAnsi="宋体" w:cs="宋体"/>
                <w:bCs/>
                <w:color w:val="auto"/>
                <w:sz w:val="24"/>
                <w:szCs w:val="24"/>
              </w:rPr>
            </w:r>
            <w:r/>
          </w:p>
        </w:tc>
      </w:tr>
      <w:tr>
        <w:trPr>
          <w:trHeight w:val="414"/>
        </w:trPr>
        <w:tc>
          <w:tcPr>
            <w:tcW w:w="327" w:type="dxa"/>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3</w:t>
            </w:r>
            <w:r/>
          </w:p>
        </w:tc>
        <w:tc>
          <w:tcPr>
            <w:tcW w:w="2206" w:type="dxa"/>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新能源机动车号牌</w:t>
            </w:r>
            <w:r/>
          </w:p>
        </w:tc>
        <w:tc>
          <w:tcPr>
            <w:tcW w:w="727" w:type="dxa"/>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101800</w:t>
            </w:r>
            <w:r/>
          </w:p>
        </w:tc>
        <w:tc>
          <w:tcPr>
            <w:tcW w:w="674" w:type="dxa"/>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副</w:t>
            </w:r>
            <w:r/>
          </w:p>
        </w:tc>
        <w:tc>
          <w:tcPr>
            <w:tcW w:w="1105" w:type="dxa"/>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49.5</w:t>
            </w:r>
            <w:r/>
          </w:p>
        </w:tc>
        <w:tc>
          <w:tcPr>
            <w:tcW w:w="628" w:type="dxa"/>
            <w:vAlign w:val="center"/>
            <w:textDirection w:val="lrTb"/>
            <w:noWrap w:val="false"/>
          </w:tcPr>
          <w:p>
            <w:pPr>
              <w:jc w:val="center"/>
              <w:spacing w:line="264" w:lineRule="auto"/>
              <w:rPr>
                <w:rFonts w:ascii="宋体" w:hAnsi="宋体" w:cs="宋体"/>
                <w:bCs/>
                <w:color w:val="auto"/>
                <w:sz w:val="24"/>
                <w:szCs w:val="24"/>
              </w:rPr>
            </w:pPr>
            <w:r>
              <w:rPr>
                <w:rFonts w:ascii="宋体" w:hAnsi="宋体" w:cs="宋体"/>
                <w:bCs/>
                <w:color w:val="auto"/>
                <w:sz w:val="24"/>
                <w:szCs w:val="24"/>
              </w:rPr>
            </w:r>
            <w:r/>
          </w:p>
        </w:tc>
        <w:tc>
          <w:tcPr>
            <w:tcW w:w="591" w:type="dxa"/>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工业</w:t>
            </w:r>
            <w:r/>
          </w:p>
        </w:tc>
        <w:tc>
          <w:tcPr>
            <w:tcW w:w="580" w:type="dxa"/>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货物</w:t>
            </w:r>
            <w:r/>
          </w:p>
        </w:tc>
        <w:tc>
          <w:tcPr>
            <w:tcW w:w="465" w:type="dxa"/>
            <w:vAlign w:val="center"/>
            <w:textDirection w:val="lrTb"/>
            <w:noWrap w:val="false"/>
          </w:tcPr>
          <w:p>
            <w:pPr>
              <w:jc w:val="center"/>
              <w:spacing w:line="264" w:lineRule="auto"/>
              <w:rPr>
                <w:rFonts w:ascii="宋体" w:hAnsi="宋体" w:cs="宋体"/>
                <w:bCs/>
                <w:color w:val="auto"/>
                <w:sz w:val="24"/>
                <w:szCs w:val="24"/>
              </w:rPr>
            </w:pPr>
            <w:r>
              <w:rPr>
                <w:rFonts w:ascii="宋体" w:hAnsi="宋体" w:cs="宋体"/>
                <w:bCs/>
                <w:color w:val="auto"/>
                <w:sz w:val="24"/>
                <w:szCs w:val="24"/>
              </w:rPr>
            </w:r>
            <w:r/>
          </w:p>
        </w:tc>
      </w:tr>
      <w:tr>
        <w:trPr>
          <w:trHeight w:val="414"/>
        </w:trPr>
        <w:tc>
          <w:tcPr>
            <w:tcW w:w="327" w:type="dxa"/>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4</w:t>
            </w:r>
            <w:r/>
          </w:p>
        </w:tc>
        <w:tc>
          <w:tcPr>
            <w:tcW w:w="2206" w:type="dxa"/>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低速机动车号牌</w:t>
            </w:r>
            <w:r/>
          </w:p>
        </w:tc>
        <w:tc>
          <w:tcPr>
            <w:tcW w:w="727" w:type="dxa"/>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125</w:t>
            </w:r>
            <w:r/>
          </w:p>
        </w:tc>
        <w:tc>
          <w:tcPr>
            <w:tcW w:w="674" w:type="dxa"/>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副</w:t>
            </w:r>
            <w:r/>
          </w:p>
        </w:tc>
        <w:tc>
          <w:tcPr>
            <w:tcW w:w="1105" w:type="dxa"/>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27.8</w:t>
            </w:r>
            <w:r/>
          </w:p>
        </w:tc>
        <w:tc>
          <w:tcPr>
            <w:tcW w:w="628" w:type="dxa"/>
            <w:vAlign w:val="center"/>
            <w:textDirection w:val="lrTb"/>
            <w:noWrap w:val="false"/>
          </w:tcPr>
          <w:p>
            <w:pPr>
              <w:jc w:val="center"/>
              <w:spacing w:line="264" w:lineRule="auto"/>
              <w:rPr>
                <w:rFonts w:ascii="宋体" w:hAnsi="宋体" w:cs="宋体"/>
                <w:bCs/>
                <w:color w:val="auto"/>
                <w:sz w:val="24"/>
                <w:szCs w:val="24"/>
              </w:rPr>
            </w:pPr>
            <w:r>
              <w:rPr>
                <w:rFonts w:ascii="宋体" w:hAnsi="宋体" w:cs="宋体"/>
                <w:bCs/>
                <w:color w:val="auto"/>
                <w:sz w:val="24"/>
                <w:szCs w:val="24"/>
              </w:rPr>
            </w:r>
            <w:r/>
          </w:p>
        </w:tc>
        <w:tc>
          <w:tcPr>
            <w:tcW w:w="591" w:type="dxa"/>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工业</w:t>
            </w:r>
            <w:r/>
          </w:p>
        </w:tc>
        <w:tc>
          <w:tcPr>
            <w:tcW w:w="580" w:type="dxa"/>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货物</w:t>
            </w:r>
            <w:r/>
          </w:p>
        </w:tc>
        <w:tc>
          <w:tcPr>
            <w:tcW w:w="465" w:type="dxa"/>
            <w:vAlign w:val="center"/>
            <w:textDirection w:val="lrTb"/>
            <w:noWrap w:val="false"/>
          </w:tcPr>
          <w:p>
            <w:pPr>
              <w:jc w:val="center"/>
              <w:spacing w:line="264" w:lineRule="auto"/>
              <w:rPr>
                <w:rFonts w:ascii="宋体" w:hAnsi="宋体" w:cs="宋体"/>
                <w:bCs/>
                <w:color w:val="auto"/>
                <w:sz w:val="24"/>
                <w:szCs w:val="24"/>
              </w:rPr>
            </w:pPr>
            <w:r>
              <w:rPr>
                <w:rFonts w:ascii="宋体" w:hAnsi="宋体" w:cs="宋体"/>
                <w:bCs/>
                <w:color w:val="auto"/>
                <w:sz w:val="24"/>
                <w:szCs w:val="24"/>
              </w:rPr>
            </w:r>
            <w:r/>
          </w:p>
        </w:tc>
      </w:tr>
      <w:tr>
        <w:trPr>
          <w:trHeight w:val="414"/>
        </w:trPr>
        <w:tc>
          <w:tcPr>
            <w:tcW w:w="327" w:type="dxa"/>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5</w:t>
            </w:r>
            <w:r/>
          </w:p>
        </w:tc>
        <w:tc>
          <w:tcPr>
            <w:tcW w:w="2206" w:type="dxa"/>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教练车号牌</w:t>
            </w:r>
            <w:r/>
          </w:p>
        </w:tc>
        <w:tc>
          <w:tcPr>
            <w:tcW w:w="727" w:type="dxa"/>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555</w:t>
            </w:r>
            <w:r/>
          </w:p>
        </w:tc>
        <w:tc>
          <w:tcPr>
            <w:tcW w:w="674" w:type="dxa"/>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副</w:t>
            </w:r>
            <w:r/>
          </w:p>
        </w:tc>
        <w:tc>
          <w:tcPr>
            <w:tcW w:w="1105" w:type="dxa"/>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40</w:t>
            </w:r>
            <w:r/>
          </w:p>
        </w:tc>
        <w:tc>
          <w:tcPr>
            <w:tcW w:w="628" w:type="dxa"/>
            <w:vAlign w:val="center"/>
            <w:textDirection w:val="lrTb"/>
            <w:noWrap w:val="false"/>
          </w:tcPr>
          <w:p>
            <w:pPr>
              <w:jc w:val="center"/>
              <w:spacing w:line="264" w:lineRule="auto"/>
              <w:rPr>
                <w:rFonts w:ascii="宋体" w:hAnsi="宋体" w:cs="宋体"/>
                <w:bCs/>
                <w:color w:val="auto"/>
                <w:sz w:val="24"/>
                <w:szCs w:val="24"/>
              </w:rPr>
            </w:pPr>
            <w:r>
              <w:rPr>
                <w:rFonts w:ascii="宋体" w:hAnsi="宋体" w:cs="宋体"/>
                <w:bCs/>
                <w:color w:val="auto"/>
                <w:sz w:val="24"/>
                <w:szCs w:val="24"/>
              </w:rPr>
            </w:r>
            <w:r/>
          </w:p>
        </w:tc>
        <w:tc>
          <w:tcPr>
            <w:tcW w:w="591" w:type="dxa"/>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工业</w:t>
            </w:r>
            <w:r/>
          </w:p>
        </w:tc>
        <w:tc>
          <w:tcPr>
            <w:tcW w:w="580" w:type="dxa"/>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货物</w:t>
            </w:r>
            <w:r/>
          </w:p>
        </w:tc>
        <w:tc>
          <w:tcPr>
            <w:tcW w:w="465" w:type="dxa"/>
            <w:vAlign w:val="center"/>
            <w:textDirection w:val="lrTb"/>
            <w:noWrap w:val="false"/>
          </w:tcPr>
          <w:p>
            <w:pPr>
              <w:jc w:val="center"/>
              <w:spacing w:line="264" w:lineRule="auto"/>
              <w:rPr>
                <w:rFonts w:ascii="宋体" w:hAnsi="宋体" w:cs="宋体"/>
                <w:bCs/>
                <w:color w:val="auto"/>
                <w:sz w:val="24"/>
                <w:szCs w:val="24"/>
              </w:rPr>
            </w:pPr>
            <w:r>
              <w:rPr>
                <w:rFonts w:ascii="宋体" w:hAnsi="宋体" w:cs="宋体"/>
                <w:bCs/>
                <w:color w:val="auto"/>
                <w:sz w:val="24"/>
                <w:szCs w:val="24"/>
              </w:rPr>
            </w:r>
            <w:r/>
          </w:p>
        </w:tc>
      </w:tr>
      <w:tr>
        <w:trPr>
          <w:trHeight w:val="414"/>
        </w:trPr>
        <w:tc>
          <w:tcPr>
            <w:tcW w:w="327" w:type="dxa"/>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6</w:t>
            </w:r>
            <w:r/>
          </w:p>
        </w:tc>
        <w:tc>
          <w:tcPr>
            <w:tcW w:w="2206" w:type="dxa"/>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大型机动挂车号牌</w:t>
            </w:r>
            <w:r/>
          </w:p>
        </w:tc>
        <w:tc>
          <w:tcPr>
            <w:tcW w:w="727" w:type="dxa"/>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480</w:t>
            </w:r>
            <w:r/>
          </w:p>
        </w:tc>
        <w:tc>
          <w:tcPr>
            <w:tcW w:w="674" w:type="dxa"/>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副</w:t>
            </w:r>
            <w:r/>
          </w:p>
        </w:tc>
        <w:tc>
          <w:tcPr>
            <w:tcW w:w="1105" w:type="dxa"/>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26.5</w:t>
            </w:r>
            <w:r/>
          </w:p>
        </w:tc>
        <w:tc>
          <w:tcPr>
            <w:tcW w:w="628" w:type="dxa"/>
            <w:vAlign w:val="center"/>
            <w:textDirection w:val="lrTb"/>
            <w:noWrap w:val="false"/>
          </w:tcPr>
          <w:p>
            <w:pPr>
              <w:jc w:val="center"/>
              <w:spacing w:line="264" w:lineRule="auto"/>
              <w:rPr>
                <w:rFonts w:ascii="宋体" w:hAnsi="宋体" w:cs="宋体"/>
                <w:bCs/>
                <w:color w:val="auto"/>
                <w:sz w:val="24"/>
                <w:szCs w:val="24"/>
              </w:rPr>
            </w:pPr>
            <w:r>
              <w:rPr>
                <w:rFonts w:ascii="宋体" w:hAnsi="宋体" w:cs="宋体"/>
                <w:bCs/>
                <w:color w:val="auto"/>
                <w:sz w:val="24"/>
                <w:szCs w:val="24"/>
              </w:rPr>
            </w:r>
            <w:r/>
          </w:p>
        </w:tc>
        <w:tc>
          <w:tcPr>
            <w:tcW w:w="591" w:type="dxa"/>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工业</w:t>
            </w:r>
            <w:r/>
          </w:p>
        </w:tc>
        <w:tc>
          <w:tcPr>
            <w:tcW w:w="580" w:type="dxa"/>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货物</w:t>
            </w:r>
            <w:r/>
          </w:p>
        </w:tc>
        <w:tc>
          <w:tcPr>
            <w:tcW w:w="465" w:type="dxa"/>
            <w:vAlign w:val="center"/>
            <w:textDirection w:val="lrTb"/>
            <w:noWrap w:val="false"/>
          </w:tcPr>
          <w:p>
            <w:pPr>
              <w:jc w:val="center"/>
              <w:spacing w:line="264" w:lineRule="auto"/>
              <w:rPr>
                <w:rFonts w:ascii="宋体" w:hAnsi="宋体" w:cs="宋体"/>
                <w:bCs/>
                <w:color w:val="auto"/>
                <w:sz w:val="24"/>
                <w:szCs w:val="24"/>
              </w:rPr>
            </w:pPr>
            <w:r>
              <w:rPr>
                <w:rFonts w:ascii="宋体" w:hAnsi="宋体" w:cs="宋体"/>
                <w:bCs/>
                <w:color w:val="auto"/>
                <w:sz w:val="24"/>
                <w:szCs w:val="24"/>
              </w:rPr>
            </w:r>
            <w:r/>
          </w:p>
        </w:tc>
      </w:tr>
      <w:tr>
        <w:trPr>
          <w:trHeight w:val="414"/>
        </w:trPr>
        <w:tc>
          <w:tcPr>
            <w:tcW w:w="327" w:type="dxa"/>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color w:val="auto"/>
                <w:sz w:val="24"/>
                <w:szCs w:val="24"/>
              </w:rPr>
              <w:t xml:space="preserve">7</w:t>
            </w:r>
            <w:r/>
          </w:p>
        </w:tc>
        <w:tc>
          <w:tcPr>
            <w:tcW w:w="2206" w:type="dxa"/>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轻摩和摩托车号牌</w:t>
            </w:r>
            <w:r/>
          </w:p>
        </w:tc>
        <w:tc>
          <w:tcPr>
            <w:tcW w:w="727" w:type="dxa"/>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23160</w:t>
            </w:r>
            <w:r/>
          </w:p>
        </w:tc>
        <w:tc>
          <w:tcPr>
            <w:tcW w:w="674" w:type="dxa"/>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副</w:t>
            </w:r>
            <w:r/>
          </w:p>
        </w:tc>
        <w:tc>
          <w:tcPr>
            <w:tcW w:w="1105" w:type="dxa"/>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13.7</w:t>
            </w:r>
            <w:r/>
          </w:p>
        </w:tc>
        <w:tc>
          <w:tcPr>
            <w:tcW w:w="628" w:type="dxa"/>
            <w:vAlign w:val="center"/>
            <w:textDirection w:val="lrTb"/>
            <w:noWrap w:val="false"/>
          </w:tcPr>
          <w:p>
            <w:pPr>
              <w:jc w:val="center"/>
              <w:spacing w:line="264" w:lineRule="auto"/>
              <w:rPr>
                <w:rFonts w:ascii="宋体" w:hAnsi="宋体" w:cs="宋体"/>
                <w:bCs/>
                <w:color w:val="auto"/>
                <w:sz w:val="24"/>
                <w:szCs w:val="24"/>
              </w:rPr>
            </w:pPr>
            <w:r>
              <w:rPr>
                <w:rFonts w:ascii="宋体" w:hAnsi="宋体" w:cs="宋体"/>
                <w:bCs/>
                <w:color w:val="auto"/>
                <w:sz w:val="24"/>
                <w:szCs w:val="24"/>
              </w:rPr>
            </w:r>
            <w:r/>
          </w:p>
        </w:tc>
        <w:tc>
          <w:tcPr>
            <w:tcW w:w="591" w:type="dxa"/>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工业</w:t>
            </w:r>
            <w:r/>
          </w:p>
        </w:tc>
        <w:tc>
          <w:tcPr>
            <w:tcW w:w="580" w:type="dxa"/>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货物</w:t>
            </w:r>
            <w:r/>
          </w:p>
        </w:tc>
        <w:tc>
          <w:tcPr>
            <w:tcW w:w="465" w:type="dxa"/>
            <w:vAlign w:val="center"/>
            <w:textDirection w:val="lrTb"/>
            <w:noWrap w:val="false"/>
          </w:tcPr>
          <w:p>
            <w:pPr>
              <w:jc w:val="center"/>
              <w:spacing w:line="264" w:lineRule="auto"/>
              <w:rPr>
                <w:rFonts w:ascii="宋体" w:hAnsi="宋体" w:cs="宋体"/>
                <w:bCs/>
                <w:color w:val="auto"/>
                <w:sz w:val="24"/>
                <w:szCs w:val="24"/>
              </w:rPr>
            </w:pPr>
            <w:r>
              <w:rPr>
                <w:rFonts w:ascii="宋体" w:hAnsi="宋体" w:cs="宋体"/>
                <w:bCs/>
                <w:color w:val="auto"/>
                <w:sz w:val="24"/>
                <w:szCs w:val="24"/>
              </w:rPr>
            </w:r>
            <w:r/>
          </w:p>
        </w:tc>
      </w:tr>
    </w:tbl>
    <w:p>
      <w:pPr>
        <w:ind w:firstLine="480"/>
        <w:spacing w:line="264" w:lineRule="auto"/>
        <w:rPr>
          <w:rFonts w:ascii="黑体" w:hAnsi="黑体" w:eastAsia="黑体" w:cs="黑体"/>
          <w:color w:val="auto"/>
          <w:sz w:val="24"/>
          <w:szCs w:val="24"/>
        </w:rPr>
      </w:pPr>
      <w:r>
        <w:rPr>
          <w:rFonts w:hint="eastAsia" w:ascii="黑体" w:hAnsi="黑体" w:eastAsia="黑体" w:cs="黑体"/>
          <w:color w:val="auto"/>
          <w:sz w:val="24"/>
          <w:szCs w:val="24"/>
        </w:rPr>
        <w:t xml:space="preserve">说明：以上产品“数量”为预估数量，具体费用结算以实际发生的交付数量和对应中标单价为准。</w:t>
      </w:r>
      <w:r/>
    </w:p>
    <w:p>
      <w:pPr>
        <w:ind w:firstLine="480"/>
        <w:spacing w:line="264" w:lineRule="auto"/>
        <w:rPr>
          <w:rFonts w:ascii="宋体" w:hAnsi="宋体" w:cs="宋体"/>
          <w:b/>
          <w:color w:val="auto"/>
          <w:sz w:val="24"/>
          <w:szCs w:val="24"/>
        </w:rPr>
      </w:pPr>
      <w:r>
        <w:rPr>
          <w:rFonts w:hint="eastAsia" w:ascii="黑体" w:hAnsi="黑体" w:eastAsia="黑体" w:cs="黑体"/>
          <w:color w:val="auto"/>
          <w:sz w:val="24"/>
          <w:szCs w:val="24"/>
        </w:rPr>
        <w:t xml:space="preserve">四、拟采购标的需要满足的技术、商务要求</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★（一）技术要求</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1.材料要求 </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（1）号牌规格如下表：</w:t>
      </w:r>
      <w:r/>
    </w:p>
    <w:tbl>
      <w:tblPr>
        <w:tblStyle w:val="70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94"/>
        <w:gridCol w:w="3270"/>
        <w:gridCol w:w="4264"/>
      </w:tblGrid>
      <w:tr>
        <w:trPr>
          <w:jc w:val="center"/>
        </w:trPr>
        <w:tc>
          <w:tcPr>
            <w:tcW w:w="1294" w:type="dxa"/>
            <w:textDirection w:val="lrTb"/>
            <w:noWrap w:val="false"/>
          </w:tcPr>
          <w:p>
            <w:pPr>
              <w:pStyle w:val="954"/>
              <w:ind w:firstLine="0"/>
              <w:jc w:val="center"/>
              <w:spacing w:line="240" w:lineRule="auto"/>
              <w:widowControl w:val="off"/>
              <w:rPr>
                <w:rFonts w:hAnsi="宋体" w:cs="宋体"/>
                <w:color w:val="auto"/>
                <w:szCs w:val="24"/>
              </w:rPr>
            </w:pPr>
            <w:r>
              <w:rPr>
                <w:rFonts w:hint="eastAsia" w:hAnsi="宋体" w:cs="宋体"/>
                <w:color w:val="auto"/>
                <w:szCs w:val="24"/>
              </w:rPr>
              <w:t xml:space="preserve">序号</w:t>
            </w:r>
            <w:r/>
          </w:p>
        </w:tc>
        <w:tc>
          <w:tcPr>
            <w:tcW w:w="3270" w:type="dxa"/>
            <w:textDirection w:val="lrTb"/>
            <w:noWrap w:val="false"/>
          </w:tcPr>
          <w:p>
            <w:pPr>
              <w:pStyle w:val="954"/>
              <w:ind w:firstLine="0"/>
              <w:jc w:val="center"/>
              <w:spacing w:line="240" w:lineRule="auto"/>
              <w:widowControl w:val="off"/>
              <w:rPr>
                <w:rFonts w:hAnsi="宋体" w:cs="宋体"/>
                <w:color w:val="auto"/>
                <w:szCs w:val="24"/>
              </w:rPr>
            </w:pPr>
            <w:r>
              <w:rPr>
                <w:rFonts w:hint="eastAsia" w:hAnsi="宋体" w:cs="宋体"/>
                <w:color w:val="auto"/>
                <w:szCs w:val="24"/>
              </w:rPr>
              <w:t xml:space="preserve">产品名称</w:t>
            </w:r>
            <w:r/>
          </w:p>
        </w:tc>
        <w:tc>
          <w:tcPr>
            <w:tcW w:w="4264" w:type="dxa"/>
            <w:textDirection w:val="lrTb"/>
            <w:noWrap w:val="false"/>
          </w:tcPr>
          <w:p>
            <w:pPr>
              <w:pStyle w:val="954"/>
              <w:ind w:firstLine="0"/>
              <w:jc w:val="center"/>
              <w:spacing w:line="240" w:lineRule="auto"/>
              <w:widowControl w:val="off"/>
              <w:rPr>
                <w:rFonts w:hAnsi="宋体" w:cs="宋体"/>
                <w:color w:val="auto"/>
                <w:szCs w:val="24"/>
              </w:rPr>
            </w:pPr>
            <w:r>
              <w:rPr>
                <w:rFonts w:hint="eastAsia" w:hAnsi="宋体" w:cs="宋体"/>
                <w:color w:val="auto"/>
                <w:szCs w:val="24"/>
              </w:rPr>
              <w:t xml:space="preserve">规格（长*宽*厚度，单位mm）</w:t>
            </w:r>
            <w:r/>
          </w:p>
        </w:tc>
      </w:tr>
      <w:tr>
        <w:trPr>
          <w:jc w:val="center"/>
        </w:trPr>
        <w:tc>
          <w:tcPr>
            <w:tcW w:w="1294" w:type="dxa"/>
            <w:vAlign w:val="center"/>
            <w:textDirection w:val="lrTb"/>
            <w:noWrap w:val="false"/>
          </w:tcPr>
          <w:p>
            <w:pPr>
              <w:pStyle w:val="954"/>
              <w:ind w:firstLine="0"/>
              <w:jc w:val="center"/>
              <w:spacing w:line="240" w:lineRule="auto"/>
              <w:widowControl w:val="off"/>
              <w:rPr>
                <w:rFonts w:hAnsi="宋体" w:cs="宋体"/>
                <w:color w:val="auto"/>
                <w:szCs w:val="24"/>
              </w:rPr>
            </w:pPr>
            <w:r>
              <w:rPr>
                <w:rFonts w:hint="eastAsia" w:hAnsi="宋体" w:cs="宋体"/>
                <w:color w:val="auto"/>
                <w:szCs w:val="24"/>
              </w:rPr>
              <w:t xml:space="preserve">1</w:t>
            </w:r>
            <w:r/>
          </w:p>
        </w:tc>
        <w:tc>
          <w:tcPr>
            <w:tcW w:w="3270" w:type="dxa"/>
            <w:textDirection w:val="lrTb"/>
            <w:noWrap w:val="false"/>
          </w:tcPr>
          <w:p>
            <w:pPr>
              <w:pStyle w:val="954"/>
              <w:ind w:firstLine="0"/>
              <w:jc w:val="center"/>
              <w:spacing w:line="240" w:lineRule="auto"/>
              <w:widowControl w:val="off"/>
              <w:rPr>
                <w:rFonts w:hAnsi="宋体" w:cs="宋体"/>
                <w:color w:val="auto"/>
                <w:szCs w:val="24"/>
              </w:rPr>
            </w:pPr>
            <w:r>
              <w:rPr>
                <w:rFonts w:hint="eastAsia" w:hAnsi="宋体" w:cs="宋体"/>
                <w:color w:val="auto"/>
                <w:szCs w:val="24"/>
              </w:rPr>
              <w:t xml:space="preserve">小型机动车号牌（蓝牌）</w:t>
            </w:r>
            <w:r/>
          </w:p>
        </w:tc>
        <w:tc>
          <w:tcPr>
            <w:tcW w:w="4264" w:type="dxa"/>
            <w:textDirection w:val="lrTb"/>
            <w:noWrap w:val="false"/>
          </w:tcPr>
          <w:p>
            <w:pPr>
              <w:pStyle w:val="954"/>
              <w:ind w:firstLine="0"/>
              <w:jc w:val="center"/>
              <w:spacing w:line="240" w:lineRule="auto"/>
              <w:widowControl w:val="off"/>
              <w:rPr>
                <w:rFonts w:hint="default" w:hAnsi="宋体" w:eastAsia="宋体" w:cs="宋体"/>
                <w:color w:val="auto"/>
                <w:szCs w:val="24"/>
                <w:lang w:val="en-US" w:eastAsia="zh-CN"/>
              </w:rPr>
            </w:pPr>
            <w:r>
              <w:rPr>
                <w:rFonts w:hint="eastAsia" w:hAnsi="宋体" w:cs="宋体"/>
                <w:color w:val="auto"/>
                <w:szCs w:val="24"/>
              </w:rPr>
              <w:t xml:space="preserve">440*140*1</w:t>
            </w:r>
            <w:r>
              <w:rPr>
                <w:rFonts w:hint="eastAsia" w:hAnsi="宋体" w:cs="宋体"/>
                <w:color w:val="auto"/>
                <w:szCs w:val="24"/>
                <w:lang w:val="en-US" w:eastAsia="zh-CN"/>
              </w:rPr>
              <w:t xml:space="preserve">.0</w:t>
            </w:r>
            <w:r/>
          </w:p>
        </w:tc>
      </w:tr>
      <w:tr>
        <w:trPr>
          <w:jc w:val="center"/>
        </w:trPr>
        <w:tc>
          <w:tcPr>
            <w:tcW w:w="1294" w:type="dxa"/>
            <w:vAlign w:val="center"/>
            <w:textDirection w:val="lrTb"/>
            <w:noWrap w:val="false"/>
          </w:tcPr>
          <w:p>
            <w:pPr>
              <w:pStyle w:val="954"/>
              <w:ind w:firstLine="0"/>
              <w:jc w:val="center"/>
              <w:spacing w:line="240" w:lineRule="auto"/>
              <w:widowControl w:val="off"/>
              <w:rPr>
                <w:rFonts w:hAnsi="宋体" w:cs="宋体"/>
                <w:color w:val="auto"/>
                <w:szCs w:val="24"/>
              </w:rPr>
            </w:pPr>
            <w:r>
              <w:rPr>
                <w:rFonts w:hint="eastAsia" w:hAnsi="宋体" w:cs="宋体"/>
                <w:color w:val="auto"/>
                <w:szCs w:val="24"/>
              </w:rPr>
              <w:t xml:space="preserve">2</w:t>
            </w:r>
            <w:r/>
          </w:p>
        </w:tc>
        <w:tc>
          <w:tcPr>
            <w:tcW w:w="3270" w:type="dxa"/>
            <w:vAlign w:val="center"/>
            <w:textDirection w:val="lrTb"/>
            <w:noWrap w:val="false"/>
          </w:tcPr>
          <w:p>
            <w:pPr>
              <w:pStyle w:val="954"/>
              <w:ind w:firstLine="0"/>
              <w:jc w:val="center"/>
              <w:spacing w:line="240" w:lineRule="auto"/>
              <w:widowControl w:val="off"/>
              <w:rPr>
                <w:rFonts w:hAnsi="宋体" w:cs="宋体"/>
                <w:color w:val="auto"/>
                <w:szCs w:val="24"/>
              </w:rPr>
            </w:pPr>
            <w:r>
              <w:rPr>
                <w:rFonts w:hint="eastAsia" w:hAnsi="宋体" w:cs="宋体"/>
                <w:color w:val="auto"/>
                <w:szCs w:val="24"/>
              </w:rPr>
              <w:t xml:space="preserve">大型机动车号牌（黄牌）</w:t>
            </w:r>
            <w:r/>
          </w:p>
        </w:tc>
        <w:tc>
          <w:tcPr>
            <w:tcW w:w="4264" w:type="dxa"/>
            <w:textDirection w:val="lrTb"/>
            <w:noWrap w:val="false"/>
          </w:tcPr>
          <w:p>
            <w:pPr>
              <w:pStyle w:val="954"/>
              <w:ind w:firstLine="0"/>
              <w:jc w:val="center"/>
              <w:spacing w:line="240" w:lineRule="auto"/>
              <w:widowControl w:val="off"/>
              <w:rPr>
                <w:rFonts w:hAnsi="宋体" w:cs="宋体"/>
                <w:color w:val="auto"/>
                <w:szCs w:val="24"/>
              </w:rPr>
            </w:pPr>
            <w:r>
              <w:rPr>
                <w:rFonts w:hint="eastAsia" w:hAnsi="宋体" w:cs="宋体"/>
                <w:color w:val="auto"/>
                <w:szCs w:val="24"/>
              </w:rPr>
              <w:t xml:space="preserve">前440*140*1.0</w:t>
            </w:r>
            <w:r/>
          </w:p>
          <w:p>
            <w:pPr>
              <w:jc w:val="center"/>
              <w:rPr>
                <w:rFonts w:ascii="宋体" w:hAnsi="宋体" w:cs="宋体"/>
                <w:color w:val="auto"/>
                <w:sz w:val="24"/>
                <w:szCs w:val="24"/>
              </w:rPr>
            </w:pPr>
            <w:r>
              <w:rPr>
                <w:rFonts w:hint="eastAsia" w:ascii="宋体" w:hAnsi="宋体" w:cs="宋体"/>
                <w:color w:val="auto"/>
                <w:sz w:val="24"/>
                <w:szCs w:val="24"/>
              </w:rPr>
              <w:t xml:space="preserve">后440*220*1.2</w:t>
            </w:r>
            <w:r/>
          </w:p>
        </w:tc>
      </w:tr>
      <w:tr>
        <w:trPr>
          <w:jc w:val="center"/>
        </w:trPr>
        <w:tc>
          <w:tcPr>
            <w:tcW w:w="1294" w:type="dxa"/>
            <w:vAlign w:val="center"/>
            <w:textDirection w:val="lrTb"/>
            <w:noWrap w:val="false"/>
          </w:tcPr>
          <w:p>
            <w:pPr>
              <w:pStyle w:val="954"/>
              <w:ind w:firstLine="0"/>
              <w:jc w:val="center"/>
              <w:spacing w:line="240" w:lineRule="auto"/>
              <w:widowControl w:val="off"/>
              <w:rPr>
                <w:rFonts w:hAnsi="宋体" w:cs="宋体"/>
                <w:color w:val="auto"/>
                <w:szCs w:val="24"/>
              </w:rPr>
            </w:pPr>
            <w:r>
              <w:rPr>
                <w:rFonts w:hint="eastAsia" w:hAnsi="宋体" w:cs="宋体"/>
                <w:color w:val="auto"/>
                <w:szCs w:val="24"/>
              </w:rPr>
              <w:t xml:space="preserve">3</w:t>
            </w:r>
            <w:r/>
          </w:p>
        </w:tc>
        <w:tc>
          <w:tcPr>
            <w:tcW w:w="3270" w:type="dxa"/>
            <w:textDirection w:val="lrTb"/>
            <w:noWrap w:val="false"/>
          </w:tcPr>
          <w:p>
            <w:pPr>
              <w:pStyle w:val="954"/>
              <w:ind w:firstLine="0"/>
              <w:jc w:val="center"/>
              <w:spacing w:line="240" w:lineRule="auto"/>
              <w:widowControl w:val="off"/>
              <w:rPr>
                <w:rFonts w:hAnsi="宋体" w:cs="宋体"/>
                <w:color w:val="auto"/>
                <w:szCs w:val="24"/>
              </w:rPr>
            </w:pPr>
            <w:r>
              <w:rPr>
                <w:rFonts w:hint="eastAsia" w:hAnsi="宋体" w:cs="宋体"/>
                <w:color w:val="auto"/>
                <w:szCs w:val="24"/>
              </w:rPr>
              <w:t xml:space="preserve">新能源机动车号牌</w:t>
            </w:r>
            <w:r/>
          </w:p>
        </w:tc>
        <w:tc>
          <w:tcPr>
            <w:tcW w:w="4264" w:type="dxa"/>
            <w:textDirection w:val="lrTb"/>
            <w:noWrap w:val="false"/>
          </w:tcPr>
          <w:p>
            <w:pPr>
              <w:pStyle w:val="954"/>
              <w:ind w:firstLine="0"/>
              <w:jc w:val="center"/>
              <w:spacing w:line="240" w:lineRule="auto"/>
              <w:widowControl w:val="off"/>
              <w:rPr>
                <w:rFonts w:hint="default" w:hAnsi="宋体" w:eastAsia="宋体" w:cs="宋体"/>
                <w:color w:val="auto"/>
                <w:szCs w:val="24"/>
                <w:lang w:val="en-US" w:eastAsia="zh-CN"/>
              </w:rPr>
            </w:pPr>
            <w:r>
              <w:rPr>
                <w:rFonts w:hint="eastAsia" w:hAnsi="宋体" w:cs="宋体"/>
                <w:color w:val="auto"/>
                <w:szCs w:val="24"/>
              </w:rPr>
              <w:t xml:space="preserve">480*140*1</w:t>
            </w:r>
            <w:r>
              <w:rPr>
                <w:rFonts w:hint="eastAsia" w:hAnsi="宋体" w:cs="宋体"/>
                <w:color w:val="auto"/>
                <w:szCs w:val="24"/>
                <w:lang w:val="en-US" w:eastAsia="zh-CN"/>
              </w:rPr>
              <w:t xml:space="preserve">.0</w:t>
            </w:r>
            <w:r/>
          </w:p>
        </w:tc>
      </w:tr>
      <w:tr>
        <w:trPr>
          <w:jc w:val="center"/>
          <w:trHeight w:val="292"/>
        </w:trPr>
        <w:tc>
          <w:tcPr>
            <w:tcW w:w="1294" w:type="dxa"/>
            <w:vAlign w:val="center"/>
            <w:textDirection w:val="lrTb"/>
            <w:noWrap w:val="false"/>
          </w:tcPr>
          <w:p>
            <w:pPr>
              <w:pStyle w:val="954"/>
              <w:ind w:firstLine="0"/>
              <w:jc w:val="center"/>
              <w:spacing w:line="240" w:lineRule="auto"/>
              <w:widowControl w:val="off"/>
              <w:rPr>
                <w:rFonts w:hAnsi="宋体" w:cs="宋体"/>
                <w:color w:val="auto"/>
                <w:szCs w:val="24"/>
              </w:rPr>
            </w:pPr>
            <w:r>
              <w:rPr>
                <w:rFonts w:hint="eastAsia" w:hAnsi="宋体" w:cs="宋体"/>
                <w:color w:val="auto"/>
                <w:szCs w:val="24"/>
              </w:rPr>
              <w:t xml:space="preserve">4</w:t>
            </w:r>
            <w:r/>
          </w:p>
        </w:tc>
        <w:tc>
          <w:tcPr>
            <w:tcW w:w="3270" w:type="dxa"/>
            <w:textDirection w:val="lrTb"/>
            <w:noWrap w:val="false"/>
          </w:tcPr>
          <w:p>
            <w:pPr>
              <w:pStyle w:val="954"/>
              <w:ind w:firstLine="0"/>
              <w:jc w:val="center"/>
              <w:spacing w:line="240" w:lineRule="auto"/>
              <w:widowControl w:val="off"/>
              <w:rPr>
                <w:rFonts w:hAnsi="宋体" w:cs="宋体"/>
                <w:color w:val="auto"/>
                <w:szCs w:val="24"/>
              </w:rPr>
            </w:pPr>
            <w:r>
              <w:rPr>
                <w:rFonts w:hint="eastAsia" w:hAnsi="宋体" w:cs="宋体"/>
                <w:color w:val="auto"/>
                <w:szCs w:val="24"/>
              </w:rPr>
              <w:t xml:space="preserve">低速机动车号牌</w:t>
            </w:r>
            <w:r/>
          </w:p>
        </w:tc>
        <w:tc>
          <w:tcPr>
            <w:tcW w:w="4264" w:type="dxa"/>
            <w:textDirection w:val="lrTb"/>
            <w:noWrap w:val="false"/>
          </w:tcPr>
          <w:p>
            <w:pPr>
              <w:pStyle w:val="954"/>
              <w:ind w:firstLine="0"/>
              <w:jc w:val="center"/>
              <w:spacing w:line="240" w:lineRule="auto"/>
              <w:widowControl w:val="off"/>
              <w:rPr>
                <w:rFonts w:hint="default" w:hAnsi="宋体" w:eastAsia="宋体" w:cs="宋体"/>
                <w:color w:val="auto"/>
                <w:szCs w:val="24"/>
                <w:lang w:val="en-US" w:eastAsia="zh-CN"/>
              </w:rPr>
            </w:pPr>
            <w:r>
              <w:rPr>
                <w:rFonts w:hint="eastAsia" w:hAnsi="宋体" w:cs="宋体"/>
                <w:color w:val="auto"/>
                <w:szCs w:val="24"/>
              </w:rPr>
              <w:t xml:space="preserve">300*165*1</w:t>
            </w:r>
            <w:r>
              <w:rPr>
                <w:rFonts w:hint="eastAsia" w:hAnsi="宋体" w:cs="宋体"/>
                <w:color w:val="auto"/>
                <w:szCs w:val="24"/>
                <w:lang w:val="en-US" w:eastAsia="zh-CN"/>
              </w:rPr>
              <w:t xml:space="preserve">.0</w:t>
            </w:r>
            <w:r/>
          </w:p>
        </w:tc>
      </w:tr>
      <w:tr>
        <w:trPr>
          <w:jc w:val="center"/>
        </w:trPr>
        <w:tc>
          <w:tcPr>
            <w:tcW w:w="1294" w:type="dxa"/>
            <w:vAlign w:val="center"/>
            <w:textDirection w:val="lrTb"/>
            <w:noWrap w:val="false"/>
          </w:tcPr>
          <w:p>
            <w:pPr>
              <w:pStyle w:val="954"/>
              <w:ind w:firstLine="0"/>
              <w:jc w:val="center"/>
              <w:spacing w:line="240" w:lineRule="auto"/>
              <w:widowControl w:val="off"/>
              <w:rPr>
                <w:rFonts w:hAnsi="宋体" w:cs="宋体"/>
                <w:color w:val="auto"/>
                <w:szCs w:val="24"/>
              </w:rPr>
            </w:pPr>
            <w:r>
              <w:rPr>
                <w:rFonts w:hint="eastAsia" w:hAnsi="宋体" w:cs="宋体"/>
                <w:color w:val="auto"/>
                <w:szCs w:val="24"/>
              </w:rPr>
              <w:t xml:space="preserve">5</w:t>
            </w:r>
            <w:r/>
          </w:p>
        </w:tc>
        <w:tc>
          <w:tcPr>
            <w:tcW w:w="3270" w:type="dxa"/>
            <w:textDirection w:val="lrTb"/>
            <w:noWrap w:val="false"/>
          </w:tcPr>
          <w:p>
            <w:pPr>
              <w:pStyle w:val="954"/>
              <w:ind w:firstLine="0"/>
              <w:jc w:val="center"/>
              <w:spacing w:line="240" w:lineRule="auto"/>
              <w:widowControl w:val="off"/>
              <w:rPr>
                <w:rFonts w:hAnsi="宋体" w:cs="宋体"/>
                <w:color w:val="auto"/>
                <w:szCs w:val="24"/>
              </w:rPr>
            </w:pPr>
            <w:r>
              <w:rPr>
                <w:rFonts w:hint="eastAsia" w:hAnsi="宋体" w:cs="宋体"/>
                <w:color w:val="auto"/>
                <w:szCs w:val="24"/>
              </w:rPr>
              <w:t xml:space="preserve">教练车号牌</w:t>
            </w:r>
            <w:r/>
          </w:p>
        </w:tc>
        <w:tc>
          <w:tcPr>
            <w:tcW w:w="4264" w:type="dxa"/>
            <w:textDirection w:val="lrTb"/>
            <w:noWrap w:val="false"/>
          </w:tcPr>
          <w:p>
            <w:pPr>
              <w:pStyle w:val="954"/>
              <w:ind w:firstLine="0"/>
              <w:jc w:val="center"/>
              <w:spacing w:line="240" w:lineRule="auto"/>
              <w:widowControl w:val="off"/>
              <w:rPr>
                <w:rFonts w:hAnsi="宋体" w:cs="宋体"/>
                <w:color w:val="auto"/>
                <w:szCs w:val="24"/>
              </w:rPr>
            </w:pPr>
            <w:r>
              <w:rPr>
                <w:rFonts w:hint="eastAsia" w:hAnsi="宋体" w:cs="宋体"/>
                <w:color w:val="auto"/>
                <w:szCs w:val="24"/>
              </w:rPr>
              <w:t xml:space="preserve">440*140*1.0</w:t>
            </w:r>
            <w:r/>
          </w:p>
        </w:tc>
      </w:tr>
      <w:tr>
        <w:trPr>
          <w:jc w:val="center"/>
        </w:trPr>
        <w:tc>
          <w:tcPr>
            <w:tcW w:w="1294" w:type="dxa"/>
            <w:vAlign w:val="center"/>
            <w:textDirection w:val="lrTb"/>
            <w:noWrap w:val="false"/>
          </w:tcPr>
          <w:p>
            <w:pPr>
              <w:pStyle w:val="954"/>
              <w:ind w:firstLine="0"/>
              <w:jc w:val="center"/>
              <w:spacing w:line="240" w:lineRule="auto"/>
              <w:widowControl w:val="off"/>
              <w:rPr>
                <w:rFonts w:hAnsi="宋体" w:cs="宋体"/>
                <w:color w:val="auto"/>
                <w:szCs w:val="24"/>
              </w:rPr>
            </w:pPr>
            <w:r>
              <w:rPr>
                <w:rFonts w:hint="eastAsia" w:hAnsi="宋体" w:cs="宋体"/>
                <w:color w:val="auto"/>
                <w:szCs w:val="24"/>
              </w:rPr>
              <w:t xml:space="preserve">6</w:t>
            </w:r>
            <w:r/>
          </w:p>
        </w:tc>
        <w:tc>
          <w:tcPr>
            <w:tcW w:w="3270" w:type="dxa"/>
            <w:textDirection w:val="lrTb"/>
            <w:noWrap w:val="false"/>
          </w:tcPr>
          <w:p>
            <w:pPr>
              <w:pStyle w:val="954"/>
              <w:ind w:firstLine="0"/>
              <w:jc w:val="center"/>
              <w:spacing w:line="240" w:lineRule="auto"/>
              <w:widowControl w:val="off"/>
              <w:rPr>
                <w:rFonts w:hAnsi="宋体" w:cs="宋体"/>
                <w:color w:val="auto"/>
                <w:szCs w:val="24"/>
              </w:rPr>
            </w:pPr>
            <w:r>
              <w:rPr>
                <w:rFonts w:hint="eastAsia" w:hAnsi="宋体" w:cs="宋体"/>
                <w:color w:val="auto"/>
                <w:szCs w:val="24"/>
              </w:rPr>
              <w:t xml:space="preserve">大型机动挂车号牌</w:t>
            </w:r>
            <w:r/>
          </w:p>
        </w:tc>
        <w:tc>
          <w:tcPr>
            <w:tcW w:w="4264" w:type="dxa"/>
            <w:textDirection w:val="lrTb"/>
            <w:noWrap w:val="false"/>
          </w:tcPr>
          <w:p>
            <w:pPr>
              <w:pStyle w:val="954"/>
              <w:ind w:firstLine="0"/>
              <w:jc w:val="center"/>
              <w:spacing w:line="240" w:lineRule="auto"/>
              <w:widowControl w:val="off"/>
              <w:rPr>
                <w:rFonts w:hAnsi="宋体" w:cs="宋体"/>
                <w:color w:val="auto"/>
                <w:szCs w:val="24"/>
              </w:rPr>
            </w:pPr>
            <w:r>
              <w:rPr>
                <w:rFonts w:hint="eastAsia" w:hAnsi="宋体" w:cs="宋体"/>
                <w:color w:val="auto"/>
                <w:szCs w:val="24"/>
              </w:rPr>
              <w:t xml:space="preserve">440*220*1.2</w:t>
            </w:r>
            <w:r/>
          </w:p>
        </w:tc>
      </w:tr>
      <w:tr>
        <w:trPr>
          <w:jc w:val="center"/>
        </w:trPr>
        <w:tc>
          <w:tcPr>
            <w:tcW w:w="1294" w:type="dxa"/>
            <w:vAlign w:val="center"/>
            <w:textDirection w:val="lrTb"/>
            <w:noWrap w:val="false"/>
          </w:tcPr>
          <w:p>
            <w:pPr>
              <w:pStyle w:val="954"/>
              <w:ind w:firstLine="0"/>
              <w:jc w:val="center"/>
              <w:spacing w:line="240" w:lineRule="auto"/>
              <w:widowControl w:val="off"/>
              <w:rPr>
                <w:rFonts w:hAnsi="宋体" w:cs="宋体"/>
                <w:color w:val="auto"/>
                <w:szCs w:val="24"/>
              </w:rPr>
            </w:pPr>
            <w:r>
              <w:rPr>
                <w:rFonts w:hint="eastAsia" w:hAnsi="宋体" w:cs="宋体"/>
                <w:color w:val="auto"/>
                <w:szCs w:val="24"/>
              </w:rPr>
              <w:t xml:space="preserve">7</w:t>
            </w:r>
            <w:r/>
          </w:p>
        </w:tc>
        <w:tc>
          <w:tcPr>
            <w:tcW w:w="3270" w:type="dxa"/>
            <w:textDirection w:val="lrTb"/>
            <w:noWrap w:val="false"/>
          </w:tcPr>
          <w:p>
            <w:pPr>
              <w:pStyle w:val="954"/>
              <w:ind w:firstLine="0"/>
              <w:jc w:val="center"/>
              <w:spacing w:line="240" w:lineRule="auto"/>
              <w:widowControl w:val="off"/>
              <w:rPr>
                <w:rFonts w:hAnsi="宋体" w:cs="宋体"/>
                <w:color w:val="auto"/>
                <w:szCs w:val="24"/>
              </w:rPr>
            </w:pPr>
            <w:r>
              <w:rPr>
                <w:rFonts w:hint="eastAsia" w:hAnsi="宋体" w:cs="宋体"/>
                <w:color w:val="auto"/>
                <w:szCs w:val="24"/>
              </w:rPr>
              <w:t xml:space="preserve">轻摩和摩托车号牌</w:t>
            </w:r>
            <w:r/>
          </w:p>
        </w:tc>
        <w:tc>
          <w:tcPr>
            <w:tcW w:w="4264" w:type="dxa"/>
            <w:textDirection w:val="lrTb"/>
            <w:noWrap w:val="false"/>
          </w:tcPr>
          <w:p>
            <w:pPr>
              <w:pStyle w:val="954"/>
              <w:ind w:firstLine="0"/>
              <w:jc w:val="center"/>
              <w:spacing w:line="240" w:lineRule="auto"/>
              <w:widowControl w:val="off"/>
              <w:rPr>
                <w:rFonts w:hint="default" w:hAnsi="宋体" w:eastAsia="宋体" w:cs="宋体"/>
                <w:color w:val="auto"/>
                <w:szCs w:val="24"/>
                <w:lang w:val="en-US" w:eastAsia="zh-CN"/>
              </w:rPr>
            </w:pPr>
            <w:r>
              <w:rPr>
                <w:rFonts w:hint="eastAsia" w:hAnsi="宋体" w:cs="宋体"/>
                <w:color w:val="auto"/>
                <w:szCs w:val="24"/>
              </w:rPr>
              <w:t xml:space="preserve">220*140*1</w:t>
            </w:r>
            <w:r>
              <w:rPr>
                <w:rFonts w:hint="eastAsia" w:hAnsi="宋体" w:cs="宋体"/>
                <w:color w:val="auto"/>
                <w:szCs w:val="24"/>
                <w:lang w:val="en-US" w:eastAsia="zh-CN"/>
              </w:rPr>
              <w:t xml:space="preserve">.0</w:t>
            </w:r>
            <w:r/>
          </w:p>
        </w:tc>
      </w:tr>
    </w:tbl>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（2）材料其他要求须符合《中华人民共和国机动车号牌》（GA 36—2018）标准：</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a) 金属材料号牌基材应使用铝质材料，并符合 GB/T 3880.1 的规定。铝含量应不小于 99.60%； </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b) 铝质材料的力学性能应符合 GB/T 3880.2 的规定，其中抗拉强度 80 MPa~120 MPa，规定非比例延伸强度不小于60 MPa，试样原始标距为 50 mm 时的断后伸长率不小于 6%； </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c) 铝质材料至少有一面经过氧化处理，氧化层的厚度 5μm~8μm； </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d)金属材料号牌表面应使用符合GA 666 要求的反光膜。统一的省、自治区、直辖市汉字简称标识或新能源汽车号牌专用标识应在反光膜内层预印，标识的内容、式样应与备案的一致。  </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（3）反光膜和烫印模要求：须符合《机动车号牌用反光膜》（GA 666—2018 ）要求。</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（4）工艺：专用生产线模具压字后经擦字机擦字或烫印机烫印成型。</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2.工艺流程</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（1）氧化层铝材落料；</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（2）反光膜覆贴；</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（3）平面胚体冲压；</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（4）签注二维码和序列号；</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（5）压字机模具压字；</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（6）擦字机擦字或烫印机烫印；</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（7）用符合产品保护及外观展示要求的包装盒/袋进行包装；</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（8）打包后按采购人要求送至指定地点（详见交货地点汇总表）。</w:t>
      </w:r>
      <w:r/>
    </w:p>
    <w:p>
      <w:pPr>
        <w:ind w:firstLine="480"/>
        <w:spacing w:line="264" w:lineRule="auto"/>
        <w:rPr>
          <w:rFonts w:ascii="宋体" w:hAnsi="宋体" w:cs="宋体"/>
          <w:bCs/>
          <w:color w:val="auto"/>
          <w:sz w:val="24"/>
          <w:szCs w:val="24"/>
        </w:rPr>
      </w:pPr>
      <w:r>
        <w:rPr>
          <w:rFonts w:hint="eastAsia" w:ascii="宋体" w:hAnsi="宋体"/>
          <w:color w:val="auto"/>
          <w:sz w:val="24"/>
        </w:rPr>
        <w:t xml:space="preserve">★</w:t>
      </w:r>
      <w:r>
        <w:rPr>
          <w:rFonts w:hint="eastAsia" w:ascii="宋体" w:hAnsi="宋体" w:cs="宋体"/>
          <w:bCs/>
          <w:color w:val="auto"/>
          <w:sz w:val="24"/>
          <w:szCs w:val="24"/>
        </w:rPr>
        <w:t xml:space="preserve">（二）商务要求</w:t>
      </w:r>
      <w:r/>
    </w:p>
    <w:p>
      <w:pPr>
        <w:ind w:firstLine="480"/>
        <w:spacing w:line="264" w:lineRule="auto"/>
        <w:rPr>
          <w:rFonts w:ascii="宋体" w:hAnsi="宋体" w:cs="宋体"/>
          <w:color w:val="auto"/>
          <w:sz w:val="24"/>
          <w:szCs w:val="24"/>
        </w:rPr>
      </w:pPr>
      <w:r>
        <w:rPr>
          <w:rFonts w:hint="eastAsia" w:ascii="宋体" w:hAnsi="宋体" w:cs="宋体"/>
          <w:bCs/>
          <w:color w:val="auto"/>
          <w:sz w:val="24"/>
          <w:szCs w:val="24"/>
        </w:rPr>
        <w:t xml:space="preserve">1.实施要求</w:t>
      </w:r>
      <w:r/>
    </w:p>
    <w:p>
      <w:pPr>
        <w:ind w:firstLine="480"/>
        <w:spacing w:line="264" w:lineRule="auto"/>
        <w:rPr>
          <w:rFonts w:ascii="宋体" w:hAnsi="宋体" w:cs="宋体"/>
          <w:color w:val="auto"/>
          <w:sz w:val="24"/>
          <w:szCs w:val="24"/>
        </w:rPr>
      </w:pPr>
      <w:r>
        <w:rPr>
          <w:rFonts w:ascii="宋体" w:hAnsi="宋体" w:cs="宋体"/>
          <w:color w:val="auto"/>
          <w:sz w:val="24"/>
          <w:szCs w:val="24"/>
        </w:rPr>
        <w:t xml:space="preserve">（</w:t>
      </w:r>
      <w:r>
        <w:rPr>
          <w:rFonts w:hint="eastAsia" w:ascii="宋体" w:hAnsi="宋体" w:cs="宋体"/>
          <w:color w:val="auto"/>
          <w:sz w:val="24"/>
          <w:szCs w:val="24"/>
        </w:rPr>
        <w:t xml:space="preserve">1</w:t>
      </w:r>
      <w:r>
        <w:rPr>
          <w:rFonts w:ascii="宋体" w:hAnsi="宋体" w:cs="宋体"/>
          <w:color w:val="auto"/>
          <w:sz w:val="24"/>
          <w:szCs w:val="24"/>
        </w:rPr>
        <w:t xml:space="preserve">）报价要求</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供应商应对本采购文件中的产品清单内容逐项报价。投标总报价包括满足本项目要求的所有产品及其配件、包装、运杂、安装调试及售后服务等从项目中标起到项目正式交付以及质保期内所发生的一切费用。</w:t>
      </w:r>
      <w:r/>
    </w:p>
    <w:p>
      <w:pPr>
        <w:ind w:firstLine="480"/>
        <w:spacing w:line="264" w:lineRule="auto"/>
        <w:rPr>
          <w:rFonts w:ascii="宋体" w:hAnsi="宋体" w:cs="宋体"/>
          <w:color w:val="auto"/>
          <w:sz w:val="24"/>
          <w:szCs w:val="24"/>
        </w:rPr>
      </w:pPr>
      <w:r>
        <w:rPr>
          <w:rFonts w:ascii="宋体" w:hAnsi="宋体" w:cs="宋体"/>
          <w:color w:val="auto"/>
          <w:sz w:val="24"/>
          <w:szCs w:val="24"/>
        </w:rPr>
        <w:t xml:space="preserve">（</w:t>
      </w:r>
      <w:r>
        <w:rPr>
          <w:rFonts w:hint="eastAsia" w:ascii="宋体" w:hAnsi="宋体" w:cs="宋体"/>
          <w:color w:val="auto"/>
          <w:sz w:val="24"/>
          <w:szCs w:val="24"/>
        </w:rPr>
        <w:t xml:space="preserve">2</w:t>
      </w:r>
      <w:r>
        <w:rPr>
          <w:rFonts w:ascii="宋体" w:hAnsi="宋体" w:cs="宋体"/>
          <w:color w:val="auto"/>
          <w:sz w:val="24"/>
          <w:szCs w:val="24"/>
        </w:rPr>
        <w:t xml:space="preserve">）</w:t>
      </w:r>
      <w:r>
        <w:rPr>
          <w:rFonts w:hint="eastAsia" w:ascii="宋体" w:hAnsi="宋体" w:cs="宋体"/>
          <w:color w:val="auto"/>
          <w:sz w:val="24"/>
          <w:szCs w:val="24"/>
        </w:rPr>
        <w:t xml:space="preserve">质量要求</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中标供货商必须保证所提供的货物质量不低于本招标文件规定的质量技术标准。</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（3）验收要求</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产品的验收将按以下方式进行：</w:t>
      </w:r>
      <w:r/>
    </w:p>
    <w:p>
      <w:pPr>
        <w:ind w:firstLine="480"/>
        <w:spacing w:line="264" w:lineRule="auto"/>
        <w:rPr>
          <w:rFonts w:ascii="宋体" w:hAnsi="宋体" w:cs="宋体"/>
          <w:color w:val="auto"/>
          <w:sz w:val="24"/>
          <w:szCs w:val="24"/>
        </w:rPr>
      </w:pPr>
      <w:r>
        <w:rPr>
          <w:rFonts w:hint="default" w:ascii="宋体" w:hAnsi="宋体" w:cs="宋体"/>
          <w:color w:val="auto"/>
          <w:sz w:val="24"/>
          <w:szCs w:val="24"/>
        </w:rPr>
        <w:t xml:space="preserve">①</w:t>
      </w:r>
      <w:r>
        <w:rPr>
          <w:rFonts w:hint="eastAsia" w:ascii="宋体" w:hAnsi="宋体" w:cs="宋体"/>
          <w:color w:val="auto"/>
          <w:sz w:val="24"/>
          <w:szCs w:val="24"/>
        </w:rPr>
        <w:t xml:space="preserve">验收标准：符合《中华人民共和国机动车号牌》（GA 36—2018）及《机动车号牌用反光膜》（GA 666—2018）行业标准。中标供应商应在首批供货前提供经《国家道路交通安全产品质量监督检验中心》或《公安部交通安全产品质量监督检测中心》的半成品检测合格报告，供货后提供经所供成品检测合格报告。</w:t>
      </w:r>
      <w:r/>
    </w:p>
    <w:p>
      <w:pPr>
        <w:ind w:firstLine="480"/>
        <w:spacing w:line="264" w:lineRule="auto"/>
        <w:rPr>
          <w:rFonts w:ascii="宋体" w:hAnsi="宋体" w:cs="宋体"/>
          <w:color w:val="auto"/>
          <w:sz w:val="24"/>
          <w:szCs w:val="24"/>
        </w:rPr>
      </w:pPr>
      <w:r>
        <w:rPr>
          <w:rFonts w:hint="default" w:ascii="宋体" w:hAnsi="宋体" w:cs="宋体"/>
          <w:color w:val="auto"/>
          <w:sz w:val="24"/>
          <w:szCs w:val="24"/>
        </w:rPr>
        <w:t xml:space="preserve">②</w:t>
      </w:r>
      <w:r>
        <w:rPr>
          <w:rFonts w:hint="eastAsia" w:ascii="宋体" w:hAnsi="宋体" w:cs="宋体"/>
          <w:color w:val="auto"/>
          <w:sz w:val="24"/>
          <w:szCs w:val="24"/>
        </w:rPr>
        <w:t xml:space="preserve">产品交货后如发现有质量问题，采购人有权要求向供应商退货。成交供应商必须无条件接受。</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（4）保密要求</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确保生产制作和供应过程的数据网络安全保障，保密规范操作。</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（5）质保要求</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产品质保期不低于4年，自从交货验收之日起开始计算。</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2.</w:t>
      </w:r>
      <w:r>
        <w:rPr>
          <w:rFonts w:ascii="宋体" w:hAnsi="宋体" w:cs="宋体"/>
          <w:bCs/>
          <w:color w:val="auto"/>
          <w:sz w:val="24"/>
          <w:szCs w:val="24"/>
        </w:rPr>
        <w:t xml:space="preserve">付款条件</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以第三章合同文本要求为准。</w:t>
      </w:r>
      <w:r/>
    </w:p>
    <w:p>
      <w:pPr>
        <w:ind w:firstLine="480"/>
        <w:spacing w:line="264" w:lineRule="auto"/>
        <w:rPr>
          <w:rFonts w:ascii="宋体" w:hAnsi="宋体" w:cs="宋体"/>
          <w:bCs/>
          <w:color w:val="auto"/>
          <w:sz w:val="24"/>
          <w:szCs w:val="24"/>
        </w:rPr>
      </w:pPr>
      <w:r/>
      <w:bookmarkStart w:id="76" w:name="_Toc120614281"/>
      <w:r>
        <w:rPr>
          <w:rFonts w:hint="eastAsia" w:ascii="宋体" w:hAnsi="宋体" w:cs="宋体"/>
          <w:bCs/>
          <w:color w:val="auto"/>
          <w:sz w:val="24"/>
          <w:szCs w:val="24"/>
        </w:rPr>
        <w:t xml:space="preserve">3.南京地区交货地点（机动车号牌安装服务点）及各点安装号牌种类汇总：</w:t>
      </w:r>
      <w:r/>
    </w:p>
    <w:tbl>
      <w:tblPr>
        <w:tblStyle w:val="704"/>
        <w:tblW w:w="9961"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05"/>
        <w:gridCol w:w="3278"/>
        <w:gridCol w:w="5778"/>
      </w:tblGrid>
      <w:tr>
        <w:trPr>
          <w:jc w:val="center"/>
          <w:trHeight w:val="0"/>
          <w:tblHeader/>
        </w:trPr>
        <w:tc>
          <w:tcPr>
            <w:tcW w:w="905" w:type="dxa"/>
            <w:vAlign w:val="center"/>
            <w:textDirection w:val="lrTb"/>
            <w:noWrap/>
          </w:tcPr>
          <w:p>
            <w:pPr>
              <w:ind w:left="0" w:right="0" w:firstLine="0"/>
              <w:jc w:val="center"/>
              <w:spacing w:line="240" w:lineRule="auto"/>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序号</w:t>
            </w:r>
            <w:r/>
          </w:p>
        </w:tc>
        <w:tc>
          <w:tcPr>
            <w:tcW w:w="3278" w:type="dxa"/>
            <w:vAlign w:val="center"/>
            <w:textDirection w:val="lrTb"/>
            <w:noWrap/>
          </w:tcPr>
          <w:p>
            <w:pPr>
              <w:ind w:left="0" w:right="0" w:firstLine="0"/>
              <w:jc w:val="center"/>
              <w:spacing w:line="240" w:lineRule="auto"/>
              <w:rPr>
                <w:rFonts w:ascii="宋体" w:hAnsi="宋体" w:cs="宋体"/>
                <w:b/>
                <w:bCs/>
                <w:color w:val="auto"/>
                <w:sz w:val="24"/>
                <w:szCs w:val="24"/>
              </w:rPr>
            </w:pPr>
            <w:r>
              <w:rPr>
                <w:rFonts w:hint="eastAsia" w:ascii="宋体" w:hAnsi="宋体" w:cs="宋体"/>
                <w:b/>
                <w:bCs/>
                <w:color w:val="auto"/>
                <w:sz w:val="24"/>
                <w:szCs w:val="24"/>
              </w:rPr>
              <w:t xml:space="preserve">机动车号牌安装服务点地址</w:t>
            </w:r>
            <w:r/>
          </w:p>
        </w:tc>
        <w:tc>
          <w:tcPr>
            <w:tcW w:w="5778" w:type="dxa"/>
            <w:vAlign w:val="center"/>
            <w:textDirection w:val="lrTb"/>
            <w:noWrap/>
          </w:tcPr>
          <w:p>
            <w:pPr>
              <w:ind w:left="0" w:right="0" w:firstLine="0"/>
              <w:jc w:val="center"/>
              <w:spacing w:line="240" w:lineRule="auto"/>
              <w:rPr>
                <w:rFonts w:ascii="宋体" w:hAnsi="宋体" w:cs="宋体"/>
                <w:b/>
                <w:bCs/>
                <w:color w:val="auto"/>
                <w:sz w:val="24"/>
                <w:szCs w:val="24"/>
              </w:rPr>
            </w:pPr>
            <w:r>
              <w:rPr>
                <w:rFonts w:hint="eastAsia" w:ascii="宋体" w:hAnsi="宋体" w:cs="宋体"/>
                <w:b/>
                <w:bCs/>
                <w:color w:val="auto"/>
                <w:sz w:val="24"/>
                <w:szCs w:val="24"/>
              </w:rPr>
              <w:t xml:space="preserve">号牌种类名称</w:t>
            </w:r>
            <w:r/>
          </w:p>
        </w:tc>
      </w:tr>
      <w:tr>
        <w:trPr>
          <w:jc w:val="center"/>
          <w:trHeight w:val="0"/>
        </w:trPr>
        <w:tc>
          <w:tcPr>
            <w:tcW w:w="905" w:type="dxa"/>
            <w:vAlign w:val="center"/>
            <w:textDirection w:val="lrTb"/>
            <w:noWrap/>
          </w:tcPr>
          <w:p>
            <w:pPr>
              <w:ind w:left="0" w:right="0" w:firstLine="0"/>
              <w:jc w:val="center"/>
              <w:spacing w:line="24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w:t>
            </w:r>
            <w:r/>
          </w:p>
        </w:tc>
        <w:tc>
          <w:tcPr>
            <w:tcW w:w="3278" w:type="dxa"/>
            <w:vAlign w:val="center"/>
            <w:textDirection w:val="lrTb"/>
            <w:noWrap/>
          </w:tcPr>
          <w:p>
            <w:pPr>
              <w:ind w:left="0" w:right="0" w:firstLine="0"/>
              <w:jc w:val="center"/>
              <w:spacing w:line="240" w:lineRule="auto"/>
              <w:rPr>
                <w:rFonts w:ascii="宋体" w:hAnsi="宋体" w:cs="宋体"/>
                <w:color w:val="auto"/>
                <w:sz w:val="24"/>
                <w:szCs w:val="24"/>
              </w:rPr>
            </w:pPr>
            <w:r>
              <w:rPr>
                <w:rFonts w:hint="eastAsia" w:ascii="宋体" w:hAnsi="宋体" w:cs="宋体"/>
                <w:color w:val="auto"/>
                <w:sz w:val="24"/>
                <w:szCs w:val="24"/>
              </w:rPr>
              <w:t xml:space="preserve">南京市浦口区浦珠中路359号</w:t>
            </w:r>
            <w:r/>
          </w:p>
        </w:tc>
        <w:tc>
          <w:tcPr>
            <w:tcW w:w="5778" w:type="dxa"/>
            <w:vAlign w:val="center"/>
            <w:textDirection w:val="lrTb"/>
            <w:noWrap/>
          </w:tcPr>
          <w:p>
            <w:pPr>
              <w:ind w:left="0" w:right="0" w:firstLine="0"/>
              <w:jc w:val="center"/>
              <w:spacing w:line="240" w:lineRule="auto"/>
              <w:rPr>
                <w:rFonts w:ascii="宋体" w:hAnsi="宋体" w:cs="宋体"/>
                <w:color w:val="auto"/>
                <w:sz w:val="24"/>
                <w:szCs w:val="24"/>
              </w:rPr>
            </w:pPr>
            <w:r>
              <w:rPr>
                <w:rFonts w:hint="eastAsia" w:ascii="宋体" w:hAnsi="宋体" w:cs="宋体"/>
                <w:color w:val="auto"/>
                <w:sz w:val="24"/>
                <w:szCs w:val="24"/>
              </w:rPr>
              <w:t xml:space="preserve">小型机动车号牌(蓝牌)、新能源机动车号牌、低速机动车号牌、轻摩、摩托车号牌</w:t>
            </w:r>
            <w:r/>
          </w:p>
        </w:tc>
      </w:tr>
      <w:tr>
        <w:trPr>
          <w:jc w:val="center"/>
          <w:trHeight w:val="0"/>
        </w:trPr>
        <w:tc>
          <w:tcPr>
            <w:tcW w:w="905" w:type="dxa"/>
            <w:vAlign w:val="center"/>
            <w:textDirection w:val="lrTb"/>
            <w:noWrap/>
          </w:tcPr>
          <w:p>
            <w:pPr>
              <w:ind w:left="0" w:right="0" w:firstLine="0"/>
              <w:jc w:val="center"/>
              <w:spacing w:line="24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w:t>
            </w:r>
            <w:r/>
          </w:p>
        </w:tc>
        <w:tc>
          <w:tcPr>
            <w:tcW w:w="3278" w:type="dxa"/>
            <w:vAlign w:val="center"/>
            <w:textDirection w:val="lrTb"/>
            <w:noWrap/>
          </w:tcPr>
          <w:p>
            <w:pPr>
              <w:ind w:left="0" w:right="0" w:firstLine="0"/>
              <w:jc w:val="center"/>
              <w:spacing w:line="240" w:lineRule="auto"/>
              <w:rPr>
                <w:rFonts w:ascii="宋体" w:hAnsi="宋体" w:cs="宋体"/>
                <w:color w:val="auto"/>
                <w:sz w:val="24"/>
                <w:szCs w:val="24"/>
              </w:rPr>
            </w:pPr>
            <w:r>
              <w:rPr>
                <w:rFonts w:hint="eastAsia" w:ascii="宋体" w:hAnsi="宋体" w:cs="宋体"/>
                <w:color w:val="auto"/>
                <w:sz w:val="24"/>
                <w:szCs w:val="24"/>
              </w:rPr>
              <w:t xml:space="preserve">南京市雨花台区凤集大道16号</w:t>
            </w:r>
            <w:r/>
          </w:p>
        </w:tc>
        <w:tc>
          <w:tcPr>
            <w:tcW w:w="5778" w:type="dxa"/>
            <w:vAlign w:val="center"/>
            <w:textDirection w:val="lrTb"/>
            <w:noWrap/>
          </w:tcPr>
          <w:p>
            <w:pPr>
              <w:ind w:left="0" w:right="0" w:firstLine="0"/>
              <w:jc w:val="center"/>
              <w:spacing w:line="240" w:lineRule="auto"/>
              <w:rPr>
                <w:rFonts w:ascii="宋体" w:hAnsi="宋体" w:cs="宋体"/>
                <w:color w:val="auto"/>
                <w:sz w:val="24"/>
                <w:szCs w:val="24"/>
              </w:rPr>
            </w:pPr>
            <w:r>
              <w:rPr>
                <w:rFonts w:hint="eastAsia" w:ascii="宋体" w:hAnsi="宋体" w:cs="宋体"/>
                <w:color w:val="auto"/>
                <w:sz w:val="24"/>
                <w:szCs w:val="24"/>
              </w:rPr>
              <w:t xml:space="preserve">小型机动车号牌(蓝牌)、新能源机动车号牌</w:t>
            </w:r>
            <w:r/>
          </w:p>
        </w:tc>
      </w:tr>
      <w:tr>
        <w:trPr>
          <w:jc w:val="center"/>
          <w:trHeight w:val="0"/>
        </w:trPr>
        <w:tc>
          <w:tcPr>
            <w:tcW w:w="905" w:type="dxa"/>
            <w:vAlign w:val="center"/>
            <w:textDirection w:val="lrTb"/>
            <w:noWrap/>
          </w:tcPr>
          <w:p>
            <w:pPr>
              <w:ind w:left="0" w:right="0" w:firstLine="0"/>
              <w:jc w:val="center"/>
              <w:spacing w:line="24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w:t>
            </w:r>
            <w:r/>
          </w:p>
        </w:tc>
        <w:tc>
          <w:tcPr>
            <w:tcW w:w="3278" w:type="dxa"/>
            <w:vAlign w:val="center"/>
            <w:textDirection w:val="lrTb"/>
            <w:noWrap/>
          </w:tcPr>
          <w:p>
            <w:pPr>
              <w:ind w:left="0" w:right="0" w:firstLine="0"/>
              <w:jc w:val="center"/>
              <w:spacing w:line="240" w:lineRule="auto"/>
              <w:rPr>
                <w:rFonts w:ascii="宋体" w:hAnsi="宋体" w:cs="宋体"/>
                <w:color w:val="auto"/>
                <w:sz w:val="24"/>
                <w:szCs w:val="24"/>
              </w:rPr>
            </w:pPr>
            <w:r>
              <w:rPr>
                <w:rFonts w:hint="eastAsia" w:ascii="宋体" w:hAnsi="宋体" w:cs="宋体"/>
                <w:color w:val="auto"/>
                <w:sz w:val="24"/>
                <w:szCs w:val="24"/>
              </w:rPr>
              <w:t xml:space="preserve">南京市玄武区东方城 68号</w:t>
            </w:r>
            <w:r/>
          </w:p>
        </w:tc>
        <w:tc>
          <w:tcPr>
            <w:tcW w:w="5778" w:type="dxa"/>
            <w:vAlign w:val="center"/>
            <w:textDirection w:val="lrTb"/>
            <w:noWrap/>
          </w:tcPr>
          <w:p>
            <w:pPr>
              <w:ind w:left="0" w:right="0" w:firstLine="0"/>
              <w:jc w:val="center"/>
              <w:spacing w:line="240" w:lineRule="auto"/>
              <w:rPr>
                <w:rFonts w:ascii="宋体" w:hAnsi="宋体" w:cs="宋体"/>
                <w:color w:val="auto"/>
                <w:sz w:val="24"/>
                <w:szCs w:val="24"/>
              </w:rPr>
            </w:pPr>
            <w:r>
              <w:rPr>
                <w:rFonts w:hint="eastAsia" w:ascii="宋体" w:hAnsi="宋体" w:cs="宋体"/>
                <w:color w:val="auto"/>
                <w:sz w:val="24"/>
                <w:szCs w:val="24"/>
              </w:rPr>
              <w:t xml:space="preserve">小型机动车号牌(蓝牌)、新能源机动车号牌、大型机动车号牌(黄牌)、大型机动挂车号牌、教练车号牌</w:t>
            </w:r>
            <w:r/>
          </w:p>
        </w:tc>
      </w:tr>
      <w:tr>
        <w:trPr>
          <w:jc w:val="center"/>
          <w:trHeight w:val="0"/>
        </w:trPr>
        <w:tc>
          <w:tcPr>
            <w:tcW w:w="905" w:type="dxa"/>
            <w:vAlign w:val="center"/>
            <w:textDirection w:val="lrTb"/>
            <w:noWrap/>
          </w:tcPr>
          <w:p>
            <w:pPr>
              <w:ind w:left="0" w:right="0" w:firstLine="0"/>
              <w:jc w:val="center"/>
              <w:spacing w:line="24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4</w:t>
            </w:r>
            <w:r/>
          </w:p>
        </w:tc>
        <w:tc>
          <w:tcPr>
            <w:tcW w:w="3278" w:type="dxa"/>
            <w:vAlign w:val="center"/>
            <w:textDirection w:val="lrTb"/>
            <w:noWrap/>
          </w:tcPr>
          <w:p>
            <w:pPr>
              <w:ind w:left="0" w:right="0" w:firstLine="0"/>
              <w:jc w:val="center"/>
              <w:spacing w:line="240" w:lineRule="auto"/>
              <w:rPr>
                <w:rFonts w:ascii="宋体" w:hAnsi="宋体" w:cs="宋体"/>
                <w:color w:val="auto"/>
                <w:sz w:val="24"/>
                <w:szCs w:val="24"/>
              </w:rPr>
            </w:pPr>
            <w:r>
              <w:rPr>
                <w:rFonts w:hint="eastAsia" w:ascii="宋体" w:hAnsi="宋体" w:cs="宋体"/>
                <w:color w:val="auto"/>
                <w:sz w:val="24"/>
                <w:szCs w:val="24"/>
              </w:rPr>
              <w:t xml:space="preserve">南京市仙尧路 25 号</w:t>
            </w:r>
            <w:r/>
          </w:p>
        </w:tc>
        <w:tc>
          <w:tcPr>
            <w:tcW w:w="5778" w:type="dxa"/>
            <w:vAlign w:val="center"/>
            <w:textDirection w:val="lrTb"/>
            <w:noWrap/>
          </w:tcPr>
          <w:p>
            <w:pPr>
              <w:ind w:left="0" w:right="0" w:firstLine="0"/>
              <w:jc w:val="center"/>
              <w:spacing w:line="240" w:lineRule="auto"/>
              <w:rPr>
                <w:rFonts w:ascii="宋体" w:hAnsi="宋体" w:cs="宋体"/>
                <w:color w:val="auto"/>
                <w:sz w:val="24"/>
                <w:szCs w:val="24"/>
              </w:rPr>
            </w:pPr>
            <w:r>
              <w:rPr>
                <w:rFonts w:hint="eastAsia" w:ascii="宋体" w:hAnsi="宋体" w:cs="宋体"/>
                <w:color w:val="auto"/>
                <w:sz w:val="24"/>
                <w:szCs w:val="24"/>
              </w:rPr>
              <w:t xml:space="preserve">小型机动车号牌(蓝牌)</w:t>
            </w:r>
            <w:r/>
          </w:p>
        </w:tc>
      </w:tr>
      <w:tr>
        <w:trPr>
          <w:jc w:val="center"/>
          <w:trHeight w:val="0"/>
        </w:trPr>
        <w:tc>
          <w:tcPr>
            <w:tcW w:w="905" w:type="dxa"/>
            <w:vAlign w:val="center"/>
            <w:textDirection w:val="lrTb"/>
            <w:noWrap/>
          </w:tcPr>
          <w:p>
            <w:pPr>
              <w:ind w:left="0" w:right="0" w:firstLine="0"/>
              <w:jc w:val="center"/>
              <w:spacing w:line="24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5</w:t>
            </w:r>
            <w:r/>
          </w:p>
        </w:tc>
        <w:tc>
          <w:tcPr>
            <w:tcW w:w="3278" w:type="dxa"/>
            <w:vAlign w:val="center"/>
            <w:textDirection w:val="lrTb"/>
            <w:noWrap/>
          </w:tcPr>
          <w:p>
            <w:pPr>
              <w:ind w:left="0" w:right="0" w:firstLine="0"/>
              <w:jc w:val="center"/>
              <w:spacing w:line="240" w:lineRule="auto"/>
              <w:rPr>
                <w:rFonts w:ascii="宋体" w:hAnsi="宋体" w:cs="宋体"/>
                <w:color w:val="auto"/>
                <w:sz w:val="24"/>
                <w:szCs w:val="24"/>
              </w:rPr>
            </w:pPr>
            <w:r>
              <w:rPr>
                <w:rFonts w:hint="eastAsia" w:ascii="宋体" w:hAnsi="宋体" w:cs="宋体"/>
                <w:color w:val="auto"/>
                <w:sz w:val="24"/>
                <w:szCs w:val="24"/>
              </w:rPr>
              <w:t xml:space="preserve">南京市江宁区临麒路 27号</w:t>
            </w:r>
            <w:r/>
          </w:p>
        </w:tc>
        <w:tc>
          <w:tcPr>
            <w:tcW w:w="5778" w:type="dxa"/>
            <w:vAlign w:val="center"/>
            <w:textDirection w:val="lrTb"/>
            <w:noWrap/>
          </w:tcPr>
          <w:p>
            <w:pPr>
              <w:ind w:left="0" w:right="0" w:firstLine="0"/>
              <w:jc w:val="center"/>
              <w:spacing w:line="240" w:lineRule="auto"/>
              <w:rPr>
                <w:rFonts w:ascii="宋体" w:hAnsi="宋体" w:cs="宋体"/>
                <w:color w:val="auto"/>
                <w:sz w:val="24"/>
                <w:szCs w:val="24"/>
              </w:rPr>
            </w:pPr>
            <w:r>
              <w:rPr>
                <w:rFonts w:hint="eastAsia" w:ascii="宋体" w:hAnsi="宋体" w:cs="宋体"/>
                <w:color w:val="auto"/>
                <w:sz w:val="24"/>
                <w:szCs w:val="24"/>
              </w:rPr>
              <w:t xml:space="preserve">小型机动车号牌(蓝牌)</w:t>
            </w:r>
            <w:r/>
          </w:p>
        </w:tc>
      </w:tr>
      <w:tr>
        <w:trPr>
          <w:jc w:val="center"/>
          <w:trHeight w:val="0"/>
        </w:trPr>
        <w:tc>
          <w:tcPr>
            <w:tcW w:w="905" w:type="dxa"/>
            <w:vAlign w:val="center"/>
            <w:textDirection w:val="lrTb"/>
            <w:noWrap/>
          </w:tcPr>
          <w:p>
            <w:pPr>
              <w:ind w:left="0" w:right="0" w:firstLine="0"/>
              <w:jc w:val="center"/>
              <w:spacing w:line="24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6</w:t>
            </w:r>
            <w:r/>
          </w:p>
        </w:tc>
        <w:tc>
          <w:tcPr>
            <w:tcW w:w="3278" w:type="dxa"/>
            <w:vAlign w:val="center"/>
            <w:textDirection w:val="lrTb"/>
            <w:noWrap/>
          </w:tcPr>
          <w:p>
            <w:pPr>
              <w:ind w:left="0" w:right="0" w:firstLine="0"/>
              <w:jc w:val="center"/>
              <w:spacing w:line="240" w:lineRule="auto"/>
              <w:rPr>
                <w:rFonts w:ascii="宋体" w:hAnsi="宋体" w:cs="宋体"/>
                <w:color w:val="auto"/>
                <w:sz w:val="24"/>
                <w:szCs w:val="24"/>
              </w:rPr>
            </w:pPr>
            <w:r>
              <w:rPr>
                <w:rFonts w:hint="eastAsia" w:ascii="宋体" w:hAnsi="宋体" w:cs="宋体"/>
                <w:color w:val="auto"/>
                <w:sz w:val="24"/>
                <w:szCs w:val="24"/>
              </w:rPr>
              <w:t xml:space="preserve">南京市江宁区东麒路 33 号</w:t>
            </w:r>
            <w:r/>
          </w:p>
        </w:tc>
        <w:tc>
          <w:tcPr>
            <w:tcW w:w="5778" w:type="dxa"/>
            <w:vAlign w:val="center"/>
            <w:textDirection w:val="lrTb"/>
            <w:noWrap/>
          </w:tcPr>
          <w:p>
            <w:pPr>
              <w:ind w:left="0" w:right="0" w:firstLine="0"/>
              <w:jc w:val="center"/>
              <w:spacing w:line="240" w:lineRule="auto"/>
              <w:rPr>
                <w:rFonts w:ascii="宋体" w:hAnsi="宋体" w:cs="宋体"/>
                <w:color w:val="auto"/>
                <w:sz w:val="24"/>
                <w:szCs w:val="24"/>
              </w:rPr>
            </w:pPr>
            <w:r>
              <w:rPr>
                <w:rFonts w:hint="eastAsia" w:ascii="宋体" w:hAnsi="宋体" w:cs="宋体"/>
                <w:color w:val="auto"/>
                <w:sz w:val="24"/>
                <w:szCs w:val="24"/>
              </w:rPr>
              <w:t xml:space="preserve">小型机动车号牌(蓝牌)、新能源机动车号牌</w:t>
            </w:r>
            <w:r/>
          </w:p>
        </w:tc>
      </w:tr>
      <w:tr>
        <w:trPr>
          <w:jc w:val="center"/>
          <w:trHeight w:val="0"/>
        </w:trPr>
        <w:tc>
          <w:tcPr>
            <w:tcW w:w="905" w:type="dxa"/>
            <w:vAlign w:val="center"/>
            <w:textDirection w:val="lrTb"/>
            <w:noWrap/>
          </w:tcPr>
          <w:p>
            <w:pPr>
              <w:ind w:left="0" w:right="0" w:firstLine="0"/>
              <w:jc w:val="center"/>
              <w:spacing w:line="24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7</w:t>
            </w:r>
            <w:r/>
          </w:p>
        </w:tc>
        <w:tc>
          <w:tcPr>
            <w:tcW w:w="3278" w:type="dxa"/>
            <w:vAlign w:val="center"/>
            <w:textDirection w:val="lrTb"/>
            <w:noWrap/>
          </w:tcPr>
          <w:p>
            <w:pPr>
              <w:ind w:left="0" w:right="0" w:firstLine="0"/>
              <w:jc w:val="center"/>
              <w:spacing w:line="240" w:lineRule="auto"/>
              <w:rPr>
                <w:rFonts w:ascii="宋体" w:hAnsi="宋体" w:cs="宋体"/>
                <w:color w:val="auto"/>
                <w:sz w:val="24"/>
                <w:szCs w:val="24"/>
              </w:rPr>
            </w:pPr>
            <w:r>
              <w:rPr>
                <w:rFonts w:hint="eastAsia" w:ascii="宋体" w:hAnsi="宋体" w:cs="宋体"/>
                <w:color w:val="auto"/>
                <w:sz w:val="24"/>
                <w:szCs w:val="24"/>
              </w:rPr>
              <w:t xml:space="preserve">南京市六合区气象路 6号</w:t>
            </w:r>
            <w:r/>
          </w:p>
        </w:tc>
        <w:tc>
          <w:tcPr>
            <w:tcW w:w="5778" w:type="dxa"/>
            <w:vAlign w:val="center"/>
            <w:textDirection w:val="lrTb"/>
            <w:noWrap/>
          </w:tcPr>
          <w:p>
            <w:pPr>
              <w:ind w:left="0" w:right="0" w:firstLine="0"/>
              <w:jc w:val="center"/>
              <w:spacing w:line="240" w:lineRule="auto"/>
              <w:rPr>
                <w:rFonts w:ascii="宋体" w:hAnsi="宋体" w:cs="宋体"/>
                <w:color w:val="auto"/>
                <w:sz w:val="24"/>
                <w:szCs w:val="24"/>
              </w:rPr>
            </w:pPr>
            <w:r>
              <w:rPr>
                <w:rFonts w:hint="eastAsia" w:ascii="宋体" w:hAnsi="宋体" w:cs="宋体"/>
                <w:color w:val="auto"/>
                <w:sz w:val="24"/>
                <w:szCs w:val="24"/>
              </w:rPr>
              <w:t xml:space="preserve">小型机动车号牌(蓝牌)</w:t>
            </w:r>
            <w:r/>
          </w:p>
        </w:tc>
      </w:tr>
      <w:tr>
        <w:trPr>
          <w:jc w:val="center"/>
          <w:trHeight w:val="0"/>
        </w:trPr>
        <w:tc>
          <w:tcPr>
            <w:tcW w:w="905" w:type="dxa"/>
            <w:vAlign w:val="center"/>
            <w:textDirection w:val="lrTb"/>
            <w:noWrap/>
          </w:tcPr>
          <w:p>
            <w:pPr>
              <w:ind w:left="0" w:right="0" w:firstLine="0"/>
              <w:jc w:val="center"/>
              <w:spacing w:line="240" w:lineRule="auto"/>
              <w:rPr>
                <w:rFonts w:hint="eastAsia" w:ascii="宋体" w:eastAsia="宋体" w:cs="宋体"/>
                <w:color w:val="auto"/>
                <w:sz w:val="24"/>
                <w:szCs w:val="24"/>
                <w:lang w:val="en-US" w:eastAsia="zh-CN"/>
              </w:rPr>
            </w:pPr>
            <w:r>
              <w:rPr>
                <w:rFonts w:hint="eastAsia" w:ascii="宋体" w:cs="宋体"/>
                <w:color w:val="auto"/>
                <w:sz w:val="24"/>
                <w:szCs w:val="24"/>
                <w:lang w:val="en-US" w:eastAsia="zh-CN"/>
              </w:rPr>
              <w:t xml:space="preserve">8</w:t>
            </w:r>
            <w:r/>
          </w:p>
        </w:tc>
        <w:tc>
          <w:tcPr>
            <w:tcW w:w="3278" w:type="dxa"/>
            <w:vAlign w:val="center"/>
            <w:textDirection w:val="lrTb"/>
            <w:noWrap/>
          </w:tcPr>
          <w:p>
            <w:pPr>
              <w:ind w:left="0" w:right="0" w:firstLine="0"/>
              <w:jc w:val="center"/>
              <w:spacing w:line="240" w:lineRule="auto"/>
              <w:rPr>
                <w:rFonts w:ascii="宋体" w:hAnsi="宋体" w:cs="宋体"/>
                <w:color w:val="auto"/>
                <w:sz w:val="24"/>
                <w:szCs w:val="24"/>
              </w:rPr>
            </w:pPr>
            <w:r>
              <w:rPr>
                <w:rFonts w:hint="eastAsia" w:ascii="宋体" w:cs="宋体"/>
                <w:color w:val="auto"/>
                <w:sz w:val="24"/>
                <w:szCs w:val="24"/>
              </w:rPr>
              <w:t xml:space="preserve">六合区龙池街道时代大道</w:t>
            </w:r>
            <w:r>
              <w:rPr>
                <w:rFonts w:ascii="宋体" w:cs="宋体"/>
                <w:color w:val="auto"/>
                <w:sz w:val="24"/>
                <w:szCs w:val="24"/>
              </w:rPr>
              <w:t xml:space="preserve">136</w:t>
            </w:r>
            <w:r>
              <w:rPr>
                <w:rFonts w:hint="eastAsia" w:ascii="宋体" w:cs="宋体"/>
                <w:color w:val="auto"/>
                <w:sz w:val="24"/>
                <w:szCs w:val="24"/>
              </w:rPr>
              <w:t xml:space="preserve">号</w:t>
            </w:r>
            <w:r/>
          </w:p>
        </w:tc>
        <w:tc>
          <w:tcPr>
            <w:tcW w:w="5778" w:type="dxa"/>
            <w:vAlign w:val="center"/>
            <w:textDirection w:val="lrTb"/>
            <w:noWrap/>
          </w:tcPr>
          <w:p>
            <w:pPr>
              <w:ind w:left="0" w:right="0" w:firstLine="0"/>
              <w:jc w:val="center"/>
              <w:spacing w:line="240" w:lineRule="auto"/>
              <w:rPr>
                <w:rFonts w:ascii="宋体" w:hAnsi="宋体" w:cs="宋体"/>
                <w:color w:val="auto"/>
                <w:sz w:val="24"/>
                <w:szCs w:val="24"/>
              </w:rPr>
            </w:pPr>
            <w:r>
              <w:rPr>
                <w:rFonts w:hint="eastAsia" w:ascii="宋体" w:hAnsi="宋体" w:cs="宋体"/>
                <w:color w:val="auto"/>
                <w:sz w:val="24"/>
                <w:szCs w:val="24"/>
              </w:rPr>
              <w:t xml:space="preserve">新能源机动车号牌、大型机动车号牌(黄牌)、大型机动挂车号牌、轻摩、摩托车号牌</w:t>
            </w:r>
            <w:r/>
          </w:p>
        </w:tc>
      </w:tr>
      <w:tr>
        <w:trPr>
          <w:jc w:val="center"/>
          <w:trHeight w:val="0"/>
        </w:trPr>
        <w:tc>
          <w:tcPr>
            <w:tcW w:w="905" w:type="dxa"/>
            <w:vAlign w:val="center"/>
            <w:textDirection w:val="lrTb"/>
            <w:noWrap/>
          </w:tcPr>
          <w:p>
            <w:pPr>
              <w:ind w:left="0" w:right="0" w:firstLine="0"/>
              <w:jc w:val="center"/>
              <w:spacing w:line="24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9</w:t>
            </w:r>
            <w:r/>
          </w:p>
        </w:tc>
        <w:tc>
          <w:tcPr>
            <w:tcW w:w="3278" w:type="dxa"/>
            <w:vAlign w:val="center"/>
            <w:textDirection w:val="lrTb"/>
            <w:noWrap/>
          </w:tcPr>
          <w:p>
            <w:pPr>
              <w:ind w:left="0" w:right="0" w:firstLine="0"/>
              <w:jc w:val="center"/>
              <w:spacing w:line="240" w:lineRule="auto"/>
              <w:rPr>
                <w:rFonts w:ascii="宋体" w:hAnsi="宋体" w:cs="宋体"/>
                <w:color w:val="auto"/>
                <w:sz w:val="24"/>
                <w:szCs w:val="24"/>
              </w:rPr>
            </w:pPr>
            <w:r>
              <w:rPr>
                <w:rFonts w:hint="eastAsia" w:ascii="宋体" w:hAnsi="宋体" w:cs="宋体"/>
                <w:color w:val="auto"/>
                <w:sz w:val="24"/>
                <w:szCs w:val="24"/>
              </w:rPr>
              <w:t xml:space="preserve">南京市溧水区永阳街道交通东路69号</w:t>
            </w:r>
            <w:r/>
          </w:p>
        </w:tc>
        <w:tc>
          <w:tcPr>
            <w:tcW w:w="5778" w:type="dxa"/>
            <w:vAlign w:val="center"/>
            <w:textDirection w:val="lrTb"/>
            <w:noWrap/>
          </w:tcPr>
          <w:p>
            <w:pPr>
              <w:ind w:left="0" w:right="0" w:firstLine="0"/>
              <w:jc w:val="center"/>
              <w:spacing w:line="240" w:lineRule="auto"/>
              <w:rPr>
                <w:rFonts w:ascii="宋体" w:hAnsi="宋体" w:cs="宋体"/>
                <w:color w:val="auto"/>
                <w:sz w:val="24"/>
                <w:szCs w:val="24"/>
              </w:rPr>
            </w:pPr>
            <w:r>
              <w:rPr>
                <w:rFonts w:hint="eastAsia" w:ascii="宋体" w:hAnsi="宋体" w:cs="宋体"/>
                <w:color w:val="auto"/>
                <w:sz w:val="24"/>
                <w:szCs w:val="24"/>
              </w:rPr>
              <w:t xml:space="preserve">小型机动车号牌(蓝牌)、新能源机动车号牌</w:t>
            </w:r>
            <w:r/>
          </w:p>
        </w:tc>
      </w:tr>
    </w:tbl>
    <w:p>
      <w:pPr>
        <w:ind w:firstLine="240"/>
        <w:spacing w:line="264" w:lineRule="auto"/>
        <w:rPr>
          <w:rFonts w:ascii="宋体" w:hAnsi="宋体" w:cs="宋体"/>
          <w:color w:val="auto"/>
          <w:sz w:val="24"/>
          <w:szCs w:val="24"/>
        </w:rPr>
      </w:pPr>
      <w:r>
        <w:rPr>
          <w:rFonts w:ascii="宋体" w:hAnsi="宋体" w:cs="宋体"/>
          <w:color w:val="auto"/>
          <w:sz w:val="24"/>
          <w:szCs w:val="24"/>
        </w:rPr>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4.设备要求</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为满足现场制牌需要，根据各机动车号牌安装服务点安装的号牌种类，投标人应至少配备本项目所需的机器设备：</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（1）小型机动车号牌压字机数量8台；</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（2）新能源机动车号牌压字机数量4台；</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（3）大型机动车号牌压字机数量1台；</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（4）轻摩和摩托车号牌压字机数量1台；</w:t>
      </w:r>
      <w:r/>
    </w:p>
    <w:p>
      <w:pPr>
        <w:ind w:firstLine="480"/>
        <w:spacing w:line="264" w:lineRule="auto"/>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（5）烫印机数量4台；</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（6）擦字机6台。</w:t>
      </w:r>
      <w:r/>
    </w:p>
    <w:p>
      <w:pPr>
        <w:ind w:firstLine="482"/>
        <w:spacing w:line="264" w:lineRule="auto"/>
        <w:rPr>
          <w:rFonts w:ascii="宋体" w:hAnsi="宋体" w:cs="宋体"/>
          <w:b/>
          <w:bCs/>
          <w:color w:val="auto"/>
          <w:sz w:val="24"/>
          <w:szCs w:val="24"/>
        </w:rPr>
      </w:pPr>
      <w:r>
        <w:rPr>
          <w:rFonts w:hint="eastAsia" w:ascii="宋体" w:hAnsi="宋体" w:cs="宋体"/>
          <w:b/>
          <w:bCs/>
          <w:color w:val="auto"/>
          <w:sz w:val="24"/>
          <w:szCs w:val="24"/>
        </w:rPr>
        <w:t xml:space="preserve">所有设备须在</w:t>
      </w:r>
      <w:r>
        <w:rPr>
          <w:rFonts w:hint="eastAsia" w:ascii="宋体" w:hAnsi="宋体" w:cs="宋体"/>
          <w:b/>
          <w:bCs/>
          <w:color w:val="auto"/>
          <w:sz w:val="24"/>
          <w:szCs w:val="24"/>
          <w:lang w:eastAsia="zh-CN"/>
        </w:rPr>
        <w:t xml:space="preserve">中标结果公布之日起</w:t>
      </w:r>
      <w:r>
        <w:rPr>
          <w:rFonts w:hint="eastAsia" w:ascii="宋体" w:hAnsi="宋体" w:cs="宋体"/>
          <w:b/>
          <w:bCs/>
          <w:color w:val="auto"/>
          <w:sz w:val="24"/>
          <w:szCs w:val="24"/>
          <w:lang w:val="en-US" w:eastAsia="zh-CN"/>
        </w:rPr>
        <w:t xml:space="preserve">10日内</w:t>
      </w:r>
      <w:r>
        <w:rPr>
          <w:rFonts w:hint="eastAsia" w:ascii="宋体" w:hAnsi="宋体" w:cs="宋体"/>
          <w:b/>
          <w:bCs/>
          <w:color w:val="auto"/>
          <w:sz w:val="24"/>
          <w:szCs w:val="24"/>
        </w:rPr>
        <w:t xml:space="preserve">提供购买设备的发票或租赁合同以及设备照片，</w:t>
      </w:r>
      <w:r>
        <w:rPr>
          <w:rFonts w:hint="eastAsia" w:ascii="宋体" w:hAnsi="宋体" w:cs="宋体"/>
          <w:b/>
          <w:bCs/>
          <w:color w:val="auto"/>
          <w:sz w:val="24"/>
          <w:szCs w:val="24"/>
          <w:lang w:eastAsia="zh-CN"/>
        </w:rPr>
        <w:t xml:space="preserve">且在</w:t>
      </w:r>
      <w:r>
        <w:rPr>
          <w:rFonts w:hint="eastAsia" w:ascii="宋体" w:hAnsi="宋体" w:cs="宋体"/>
          <w:b/>
          <w:bCs/>
          <w:color w:val="auto"/>
          <w:sz w:val="24"/>
          <w:szCs w:val="24"/>
        </w:rPr>
        <w:t xml:space="preserve">合同签订前完成设备的安装调试等准备工作</w:t>
      </w:r>
      <w:r>
        <w:rPr>
          <w:rFonts w:hint="eastAsia" w:ascii="宋体" w:hAnsi="宋体" w:cs="宋体"/>
          <w:b/>
          <w:bCs/>
          <w:color w:val="auto"/>
          <w:sz w:val="24"/>
          <w:szCs w:val="24"/>
          <w:lang w:eastAsia="zh-CN"/>
        </w:rPr>
        <w:t xml:space="preserve">并经招标人验收合格</w:t>
      </w:r>
      <w:r>
        <w:rPr>
          <w:rFonts w:hint="eastAsia" w:ascii="宋体" w:hAnsi="宋体" w:cs="宋体"/>
          <w:b/>
          <w:bCs/>
          <w:color w:val="auto"/>
          <w:sz w:val="24"/>
          <w:szCs w:val="24"/>
        </w:rPr>
        <w:t xml:space="preserve">。</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5.交付时间要求：为满足现场制牌需要，投标人每块号牌从制作到安装的时间不得超过30分钟。（提供承诺书，并加盖公章）</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6.其他要求</w:t>
      </w:r>
      <w:r/>
    </w:p>
    <w:p>
      <w:pPr>
        <w:ind w:firstLine="480"/>
        <w:spacing w:line="264" w:lineRule="auto"/>
        <w:rPr>
          <w:color w:val="auto"/>
        </w:rPr>
      </w:pPr>
      <w:r>
        <w:rPr>
          <w:rFonts w:hint="eastAsia" w:ascii="宋体" w:hAnsi="宋体" w:cs="宋体"/>
          <w:bCs/>
          <w:color w:val="auto"/>
          <w:sz w:val="24"/>
          <w:szCs w:val="24"/>
          <w:lang w:val="en-US" w:eastAsia="zh-CN"/>
        </w:rPr>
        <w:t xml:space="preserve">投标人</w:t>
      </w:r>
      <w:r>
        <w:rPr>
          <w:rFonts w:hint="eastAsia" w:ascii="宋体" w:hAnsi="宋体" w:cs="宋体"/>
          <w:bCs/>
          <w:color w:val="auto"/>
          <w:sz w:val="24"/>
          <w:szCs w:val="24"/>
        </w:rPr>
        <w:t xml:space="preserve">不能履行其投标文件中承诺，属于提供虚假承诺中标；经调查核实后，除按法律规定的处罚外，在三年内禁止参加</w:t>
      </w:r>
      <w:r>
        <w:rPr>
          <w:rFonts w:hint="eastAsia" w:ascii="宋体" w:hAnsi="宋体" w:cs="宋体"/>
          <w:bCs/>
          <w:color w:val="auto"/>
          <w:sz w:val="24"/>
          <w:szCs w:val="24"/>
          <w:lang w:val="en-US" w:eastAsia="zh-CN"/>
        </w:rPr>
        <w:t xml:space="preserve">招标人</w:t>
      </w:r>
      <w:r>
        <w:rPr>
          <w:rFonts w:hint="eastAsia" w:ascii="宋体" w:hAnsi="宋体" w:cs="宋体"/>
          <w:bCs/>
          <w:color w:val="auto"/>
          <w:sz w:val="24"/>
          <w:szCs w:val="24"/>
        </w:rPr>
        <w:t xml:space="preserve">组织的釆购活动。</w:t>
      </w:r>
      <w:r/>
    </w:p>
    <w:p>
      <w:pPr>
        <w:ind w:right="840"/>
        <w:jc w:val="center"/>
        <w:rPr>
          <w:rFonts w:ascii="方正小标宋简体" w:hAnsi="方正小标宋简体" w:eastAsia="方正小标宋简体" w:cs="方正小标宋简体"/>
          <w:color w:val="auto"/>
          <w:sz w:val="36"/>
          <w:szCs w:val="36"/>
        </w:rPr>
        <w:outlineLvl w:val="0"/>
      </w:pPr>
      <w:r>
        <w:rPr>
          <w:rFonts w:hint="eastAsia" w:ascii="方正小标宋简体" w:hAnsi="方正小标宋简体" w:eastAsia="方正小标宋简体" w:cs="方正小标宋简体"/>
          <w:color w:val="auto"/>
          <w:sz w:val="36"/>
          <w:szCs w:val="36"/>
        </w:rPr>
        <w:br w:type="page" w:clear="all"/>
      </w:r>
      <w:bookmarkStart w:id="77" w:name="_Toc542"/>
      <w:r>
        <w:rPr>
          <w:rFonts w:hint="eastAsia" w:ascii="方正小标宋简体" w:hAnsi="方正小标宋简体" w:eastAsia="方正小标宋简体" w:cs="方正小标宋简体"/>
          <w:color w:val="auto"/>
          <w:sz w:val="36"/>
          <w:szCs w:val="36"/>
        </w:rPr>
        <w:t xml:space="preserve">第五章  评标方法与评标标准</w:t>
      </w:r>
      <w:bookmarkEnd w:id="77"/>
      <w:r/>
      <w:r/>
    </w:p>
    <w:p>
      <w:pPr>
        <w:ind w:firstLine="480"/>
        <w:rPr>
          <w:rFonts w:ascii="黑体" w:hAnsi="黑体" w:eastAsia="黑体" w:cs="黑体"/>
          <w:color w:val="auto"/>
          <w:sz w:val="24"/>
          <w:szCs w:val="24"/>
        </w:rPr>
      </w:pPr>
      <w:r>
        <w:rPr>
          <w:rFonts w:ascii="黑体" w:hAnsi="黑体" w:eastAsia="黑体" w:cs="黑体"/>
          <w:color w:val="auto"/>
          <w:sz w:val="24"/>
          <w:szCs w:val="24"/>
        </w:rPr>
      </w:r>
      <w:r/>
    </w:p>
    <w:p>
      <w:pPr>
        <w:ind w:firstLine="480"/>
        <w:rPr>
          <w:rFonts w:ascii="黑体" w:hAnsi="黑体" w:eastAsia="黑体" w:cs="黑体"/>
          <w:color w:val="auto"/>
          <w:sz w:val="24"/>
          <w:szCs w:val="24"/>
        </w:rPr>
      </w:pPr>
      <w:r>
        <w:rPr>
          <w:rFonts w:hint="eastAsia" w:ascii="黑体" w:hAnsi="黑体" w:eastAsia="黑体" w:cs="黑体"/>
          <w:color w:val="auto"/>
          <w:sz w:val="24"/>
          <w:szCs w:val="24"/>
        </w:rPr>
        <w:t xml:space="preserve">一、评标方法</w:t>
      </w:r>
      <w:r/>
    </w:p>
    <w:p>
      <w:pPr>
        <w:ind w:firstLine="480"/>
        <w:rPr>
          <w:rFonts w:ascii="宋体" w:hAnsi="宋体" w:cs="宋体"/>
          <w:color w:val="auto"/>
          <w:sz w:val="24"/>
          <w:szCs w:val="24"/>
        </w:rPr>
      </w:pPr>
      <w:r>
        <w:rPr>
          <w:rFonts w:hint="eastAsia" w:ascii="宋体" w:hAnsi="宋体" w:cs="宋体"/>
          <w:color w:val="auto"/>
          <w:sz w:val="24"/>
          <w:szCs w:val="24"/>
        </w:rPr>
        <w:t xml:space="preserve">1.采用综合评分法，评标结果按评审后得分由高到低顺序排列。得分相同的，按投标报价由低到高顺序排列。得分且投标报价相同的，按“三、评标标准中</w:t>
      </w:r>
      <w:r>
        <w:rPr>
          <w:rFonts w:hint="eastAsia" w:ascii="宋体" w:hAnsi="宋体"/>
          <w:color w:val="auto"/>
          <w:sz w:val="24"/>
          <w:szCs w:val="24"/>
        </w:rPr>
        <w:t xml:space="preserve">2.1-2.5项</w:t>
      </w:r>
      <w:r>
        <w:rPr>
          <w:rFonts w:hint="eastAsia" w:ascii="宋体" w:hAnsi="宋体" w:cs="宋体"/>
          <w:color w:val="auto"/>
          <w:sz w:val="24"/>
          <w:szCs w:val="24"/>
        </w:rPr>
        <w:t xml:space="preserve">”得分由高到低顺序排列。在投标文件满足招标文件全部实质性要求的供应商中，按照评审得分由高到低推荐</w:t>
      </w:r>
      <w:r>
        <w:rPr>
          <w:rFonts w:hint="eastAsia" w:ascii="宋体" w:hAnsi="宋体"/>
          <w:color w:val="auto"/>
          <w:sz w:val="24"/>
          <w:szCs w:val="24"/>
        </w:rPr>
        <w:t xml:space="preserve">3名</w:t>
      </w:r>
      <w:r>
        <w:rPr>
          <w:rFonts w:hint="eastAsia" w:ascii="宋体" w:hAnsi="宋体" w:cs="宋体"/>
          <w:color w:val="auto"/>
          <w:sz w:val="24"/>
          <w:szCs w:val="24"/>
        </w:rPr>
        <w:t xml:space="preserve">中标候选人。</w:t>
      </w:r>
      <w:r/>
    </w:p>
    <w:p>
      <w:pPr>
        <w:ind w:firstLine="480"/>
        <w:rPr>
          <w:rFonts w:ascii="宋体" w:hAnsi="宋体" w:cs="宋体"/>
          <w:color w:val="auto"/>
          <w:sz w:val="24"/>
          <w:szCs w:val="24"/>
        </w:rPr>
      </w:pPr>
      <w:r>
        <w:rPr>
          <w:rFonts w:hint="eastAsia" w:ascii="宋体" w:hAnsi="宋体" w:cs="宋体"/>
          <w:color w:val="auto"/>
          <w:sz w:val="24"/>
          <w:szCs w:val="24"/>
        </w:rPr>
        <w:t xml:space="preserve">2.核心产品评审。多家供应商提供的核心产品品牌相同的，按一家供应商计算，评审后得分最高的同品牌供应商获得中标人推荐资格。</w:t>
      </w:r>
      <w:r/>
    </w:p>
    <w:p>
      <w:pPr>
        <w:ind w:firstLine="480"/>
        <w:rPr>
          <w:rFonts w:ascii="黑体" w:hAnsi="黑体" w:eastAsia="黑体" w:cs="黑体"/>
          <w:color w:val="auto"/>
          <w:sz w:val="24"/>
          <w:szCs w:val="24"/>
        </w:rPr>
      </w:pPr>
      <w:r>
        <w:rPr>
          <w:rFonts w:hint="eastAsia" w:ascii="黑体" w:hAnsi="黑体" w:eastAsia="黑体" w:cs="黑体"/>
          <w:color w:val="auto"/>
          <w:sz w:val="24"/>
          <w:szCs w:val="24"/>
        </w:rPr>
        <w:t xml:space="preserve">二、小微企业价格扣除</w:t>
      </w:r>
      <w:r/>
    </w:p>
    <w:p>
      <w:pPr>
        <w:ind w:firstLine="480"/>
        <w:rPr>
          <w:rFonts w:ascii="宋体" w:hAnsi="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lang w:val="zh-CN"/>
        </w:rPr>
        <w:t xml:space="preserve">本项目全部货物制造商为小微企业的，</w:t>
      </w:r>
      <w:r>
        <w:rPr>
          <w:rFonts w:hint="eastAsia" w:ascii="宋体" w:hAnsi="宋体" w:cs="宋体"/>
          <w:color w:val="auto"/>
          <w:sz w:val="24"/>
          <w:szCs w:val="24"/>
        </w:rPr>
        <w:t xml:space="preserve">对报价给予</w:t>
      </w:r>
      <w:r>
        <w:rPr>
          <w:rFonts w:hint="eastAsia" w:ascii="宋体" w:hAnsi="宋体"/>
          <w:color w:val="auto"/>
          <w:sz w:val="24"/>
          <w:szCs w:val="24"/>
        </w:rPr>
        <w:t xml:space="preserve">1</w:t>
      </w:r>
      <w:r>
        <w:rPr>
          <w:rFonts w:hint="eastAsia" w:ascii="宋体" w:hAnsi="宋体"/>
          <w:color w:val="auto"/>
          <w:sz w:val="24"/>
          <w:szCs w:val="24"/>
          <w:lang w:val="zh-CN"/>
        </w:rPr>
        <w:t xml:space="preserve">0%</w:t>
      </w:r>
      <w:r>
        <w:rPr>
          <w:rFonts w:hint="eastAsia" w:ascii="宋体" w:hAnsi="宋体" w:cs="宋体"/>
          <w:color w:val="auto"/>
          <w:sz w:val="24"/>
          <w:szCs w:val="24"/>
        </w:rPr>
        <w:t xml:space="preserve">的扣除，用扣除后的价格参与评审。</w:t>
      </w:r>
      <w:r/>
    </w:p>
    <w:p>
      <w:pPr>
        <w:ind w:firstLine="480"/>
        <w:rPr>
          <w:rFonts w:ascii="宋体" w:hAnsi="宋体" w:cs="宋体"/>
          <w:color w:val="auto"/>
          <w:sz w:val="24"/>
          <w:szCs w:val="24"/>
        </w:rPr>
      </w:pPr>
      <w:r>
        <w:rPr>
          <w:rFonts w:hint="eastAsia" w:ascii="宋体" w:hAnsi="宋体" w:cs="宋体"/>
          <w:color w:val="auto"/>
          <w:sz w:val="24"/>
          <w:szCs w:val="24"/>
        </w:rPr>
        <w:t xml:space="preserve">2.残疾人福利性单位视同小型、微型企业，给予</w:t>
      </w:r>
      <w:r>
        <w:rPr>
          <w:rFonts w:hint="eastAsia" w:ascii="宋体" w:hAnsi="宋体"/>
          <w:color w:val="auto"/>
          <w:sz w:val="24"/>
          <w:szCs w:val="24"/>
        </w:rPr>
        <w:t xml:space="preserve">与小微企业相同</w:t>
      </w:r>
      <w:r>
        <w:rPr>
          <w:rFonts w:hint="eastAsia" w:ascii="宋体" w:hAnsi="宋体" w:cs="宋体"/>
          <w:color w:val="auto"/>
          <w:sz w:val="24"/>
          <w:szCs w:val="24"/>
        </w:rPr>
        <w:t xml:space="preserve">的价格扣除，用扣除后的价格参与评审；监狱和戒毒企业视同小型、微型企业，给予</w:t>
      </w:r>
      <w:r>
        <w:rPr>
          <w:rFonts w:hint="eastAsia" w:ascii="宋体" w:hAnsi="宋体"/>
          <w:color w:val="auto"/>
          <w:sz w:val="24"/>
          <w:szCs w:val="24"/>
        </w:rPr>
        <w:t xml:space="preserve">与小微企业相同</w:t>
      </w:r>
      <w:r>
        <w:rPr>
          <w:rFonts w:hint="eastAsia" w:ascii="宋体" w:hAnsi="宋体" w:cs="宋体"/>
          <w:color w:val="auto"/>
          <w:sz w:val="24"/>
          <w:szCs w:val="24"/>
        </w:rPr>
        <w:t xml:space="preserve">的价格扣除，用扣除后的价格参与评审。残疾人福利单位、监狱企业属于小型、微型企业的，不重复享受价格扣除。</w:t>
      </w:r>
      <w:r/>
    </w:p>
    <w:p>
      <w:pPr>
        <w:ind w:firstLine="480"/>
        <w:rPr>
          <w:color w:val="auto"/>
        </w:rPr>
      </w:pPr>
      <w:r>
        <w:rPr>
          <w:rFonts w:hint="eastAsia" w:ascii="黑体" w:hAnsi="黑体" w:eastAsia="黑体" w:cs="黑体"/>
          <w:color w:val="auto"/>
          <w:sz w:val="24"/>
          <w:szCs w:val="24"/>
        </w:rPr>
        <w:t xml:space="preserve">三、评标标准</w:t>
      </w:r>
      <w:r/>
    </w:p>
    <w:tbl>
      <w:tblPr>
        <w:tblStyle w:val="704"/>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096"/>
        <w:gridCol w:w="6547"/>
        <w:gridCol w:w="693"/>
        <w:gridCol w:w="720"/>
      </w:tblGrid>
      <w:tr>
        <w:trPr>
          <w:jc w:val="center"/>
          <w:trHeight w:val="658"/>
          <w:tblHeader/>
        </w:trPr>
        <w:tc>
          <w:tcPr>
            <w:tcW w:w="519" w:type="dxa"/>
            <w:textDirection w:val="lrTb"/>
            <w:noWrap w:val="false"/>
          </w:tcPr>
          <w:p>
            <w:pPr>
              <w:jc w:val="center"/>
              <w:spacing w:before="264" w:line="288" w:lineRule="auto"/>
              <w:rPr>
                <w:rFonts w:ascii="宋体" w:hAnsi="宋体" w:cs="宋体"/>
                <w:b/>
                <w:bCs/>
                <w:color w:val="auto"/>
                <w:spacing w:val="-2"/>
              </w:rPr>
            </w:pPr>
            <w:r>
              <w:rPr>
                <w:rFonts w:ascii="宋体" w:hAnsi="宋体" w:cs="宋体"/>
                <w:b/>
                <w:bCs/>
                <w:color w:val="auto"/>
                <w:spacing w:val="-2"/>
              </w:rPr>
              <w:t xml:space="preserve">序号</w:t>
            </w:r>
            <w:r/>
          </w:p>
        </w:tc>
        <w:tc>
          <w:tcPr>
            <w:tcW w:w="1096" w:type="dxa"/>
            <w:textDirection w:val="lrTb"/>
            <w:noWrap w:val="false"/>
          </w:tcPr>
          <w:p>
            <w:pPr>
              <w:jc w:val="center"/>
              <w:spacing w:before="264" w:line="288" w:lineRule="auto"/>
              <w:rPr>
                <w:rFonts w:ascii="宋体" w:hAnsi="宋体" w:cs="宋体"/>
                <w:b/>
                <w:bCs/>
                <w:color w:val="auto"/>
                <w:spacing w:val="-2"/>
              </w:rPr>
            </w:pPr>
            <w:r>
              <w:rPr>
                <w:rFonts w:ascii="宋体" w:hAnsi="宋体" w:cs="宋体"/>
                <w:b/>
                <w:bCs/>
                <w:color w:val="auto"/>
                <w:spacing w:val="-2"/>
              </w:rPr>
              <w:t xml:space="preserve">评审因素</w:t>
            </w:r>
            <w:r/>
          </w:p>
        </w:tc>
        <w:tc>
          <w:tcPr>
            <w:tcW w:w="6547" w:type="dxa"/>
            <w:textDirection w:val="lrTb"/>
            <w:noWrap w:val="false"/>
          </w:tcPr>
          <w:p>
            <w:pPr>
              <w:jc w:val="center"/>
              <w:spacing w:before="264" w:line="288" w:lineRule="auto"/>
              <w:rPr>
                <w:rFonts w:ascii="宋体" w:hAnsi="宋体" w:cs="宋体"/>
                <w:b/>
                <w:bCs/>
                <w:color w:val="auto"/>
                <w:spacing w:val="-2"/>
              </w:rPr>
            </w:pPr>
            <w:r>
              <w:rPr>
                <w:rFonts w:ascii="宋体" w:hAnsi="宋体" w:cs="宋体"/>
                <w:b/>
                <w:bCs/>
                <w:color w:val="auto"/>
                <w:spacing w:val="-2"/>
              </w:rPr>
              <w:t xml:space="preserve">评审细则</w:t>
            </w:r>
            <w:r/>
          </w:p>
        </w:tc>
        <w:tc>
          <w:tcPr>
            <w:tcW w:w="693" w:type="dxa"/>
            <w:textDirection w:val="lrTb"/>
            <w:noWrap w:val="false"/>
          </w:tcPr>
          <w:p>
            <w:pPr>
              <w:jc w:val="center"/>
              <w:spacing w:before="264" w:line="288" w:lineRule="auto"/>
              <w:rPr>
                <w:rFonts w:ascii="宋体" w:hAnsi="宋体" w:cs="宋体"/>
                <w:b/>
                <w:bCs/>
                <w:color w:val="auto"/>
                <w:spacing w:val="-2"/>
              </w:rPr>
            </w:pPr>
            <w:r>
              <w:rPr>
                <w:rFonts w:ascii="宋体" w:hAnsi="宋体" w:cs="宋体"/>
                <w:b/>
                <w:bCs/>
                <w:color w:val="auto"/>
                <w:spacing w:val="-2"/>
              </w:rPr>
              <w:t xml:space="preserve">分值</w:t>
            </w:r>
            <w:r/>
          </w:p>
        </w:tc>
        <w:tc>
          <w:tcPr>
            <w:tcW w:w="720" w:type="dxa"/>
            <w:textDirection w:val="lrTb"/>
            <w:noWrap w:val="false"/>
          </w:tcPr>
          <w:p>
            <w:pPr>
              <w:jc w:val="center"/>
              <w:spacing w:before="264" w:line="288" w:lineRule="auto"/>
              <w:rPr>
                <w:rFonts w:ascii="宋体" w:hAnsi="宋体" w:cs="宋体"/>
                <w:b/>
                <w:bCs/>
                <w:color w:val="auto"/>
                <w:spacing w:val="-2"/>
              </w:rPr>
            </w:pPr>
            <w:r>
              <w:rPr>
                <w:rFonts w:ascii="宋体" w:hAnsi="宋体" w:cs="宋体"/>
                <w:b/>
                <w:bCs/>
                <w:color w:val="auto"/>
                <w:spacing w:val="-2"/>
              </w:rPr>
              <w:t xml:space="preserve">类型</w:t>
            </w:r>
            <w:r/>
          </w:p>
        </w:tc>
      </w:tr>
      <w:tr>
        <w:trPr>
          <w:jc w:val="center"/>
          <w:trHeight w:val="460"/>
        </w:trPr>
        <w:tc>
          <w:tcPr>
            <w:gridSpan w:val="5"/>
            <w:tcW w:w="9575" w:type="dxa"/>
            <w:textDirection w:val="lrTb"/>
            <w:noWrap w:val="false"/>
          </w:tcPr>
          <w:p>
            <w:pPr>
              <w:ind w:left="114"/>
              <w:spacing w:before="122" w:line="288" w:lineRule="auto"/>
              <w:rPr>
                <w:rFonts w:ascii="宋体" w:hAnsi="宋体" w:cs="宋体"/>
                <w:color w:val="auto"/>
              </w:rPr>
            </w:pPr>
            <w:r>
              <w:rPr>
                <w:rFonts w:hint="eastAsia" w:ascii="宋体" w:hAnsi="宋体" w:cs="宋体"/>
                <w:b/>
                <w:bCs/>
                <w:color w:val="auto"/>
                <w:spacing w:val="-3"/>
              </w:rPr>
              <w:t xml:space="preserve">1.</w:t>
            </w:r>
            <w:r>
              <w:rPr>
                <w:rFonts w:ascii="宋体" w:hAnsi="宋体" w:cs="宋体"/>
                <w:b/>
                <w:bCs/>
                <w:color w:val="auto"/>
                <w:spacing w:val="-3"/>
              </w:rPr>
              <w:t xml:space="preserve">价</w:t>
            </w:r>
            <w:r>
              <w:rPr>
                <w:rFonts w:ascii="宋体" w:hAnsi="宋体" w:cs="宋体"/>
                <w:b/>
                <w:bCs/>
                <w:color w:val="auto"/>
                <w:spacing w:val="-2"/>
              </w:rPr>
              <w:t xml:space="preserve">格</w:t>
            </w:r>
            <w:r/>
          </w:p>
        </w:tc>
      </w:tr>
      <w:tr>
        <w:trPr>
          <w:jc w:val="center"/>
          <w:trHeight w:val="1030"/>
        </w:trPr>
        <w:tc>
          <w:tcPr>
            <w:tcW w:w="519" w:type="dxa"/>
            <w:vAlign w:val="center"/>
            <w:textDirection w:val="lrTb"/>
            <w:noWrap w:val="false"/>
          </w:tcPr>
          <w:p>
            <w:pPr>
              <w:jc w:val="center"/>
              <w:spacing w:before="68" w:line="288" w:lineRule="auto"/>
              <w:rPr>
                <w:rFonts w:ascii="宋体" w:hAnsi="宋体" w:cs="宋体"/>
                <w:color w:val="auto"/>
              </w:rPr>
            </w:pPr>
            <w:r>
              <w:rPr>
                <w:rFonts w:ascii="宋体" w:hAnsi="宋体" w:cs="宋体"/>
                <w:color w:val="auto"/>
                <w:spacing w:val="-6"/>
              </w:rPr>
              <w:t xml:space="preserve">1</w:t>
            </w:r>
            <w:r>
              <w:rPr>
                <w:rFonts w:ascii="宋体" w:hAnsi="宋体" w:cs="宋体"/>
                <w:color w:val="auto"/>
                <w:spacing w:val="-5"/>
              </w:rPr>
              <w:t xml:space="preserve">.1</w:t>
            </w:r>
            <w:r/>
          </w:p>
        </w:tc>
        <w:tc>
          <w:tcPr>
            <w:tcW w:w="1096" w:type="dxa"/>
            <w:vAlign w:val="center"/>
            <w:textDirection w:val="lrTb"/>
            <w:noWrap w:val="false"/>
          </w:tcPr>
          <w:p>
            <w:pPr>
              <w:jc w:val="left"/>
              <w:spacing w:before="68" w:line="288" w:lineRule="auto"/>
              <w:rPr>
                <w:rFonts w:ascii="宋体" w:hAnsi="宋体" w:cs="宋体"/>
                <w:color w:val="auto"/>
              </w:rPr>
            </w:pPr>
            <w:r>
              <w:rPr>
                <w:rFonts w:ascii="宋体" w:hAnsi="宋体" w:cs="宋体"/>
                <w:color w:val="auto"/>
                <w:spacing w:val="-2"/>
              </w:rPr>
              <w:t xml:space="preserve">价格分</w:t>
            </w:r>
            <w:r/>
          </w:p>
        </w:tc>
        <w:tc>
          <w:tcPr>
            <w:tcW w:w="6547" w:type="dxa"/>
            <w:vAlign w:val="center"/>
            <w:textDirection w:val="lrTb"/>
            <w:noWrap w:val="false"/>
          </w:tcPr>
          <w:p>
            <w:pPr>
              <w:jc w:val="left"/>
              <w:spacing w:line="288" w:lineRule="auto"/>
              <w:rPr>
                <w:rFonts w:ascii="宋体" w:hAnsi="宋体" w:cs="宋体"/>
                <w:color w:val="auto"/>
              </w:rPr>
            </w:pPr>
            <w:r>
              <w:rPr>
                <w:rFonts w:ascii="宋体" w:hAnsi="宋体" w:cs="宋体"/>
                <w:color w:val="auto"/>
                <w:spacing w:val="1"/>
              </w:rPr>
              <w:t xml:space="preserve">采用低价优先</w:t>
            </w:r>
            <w:r>
              <w:rPr>
                <w:rFonts w:ascii="宋体" w:hAnsi="宋体" w:cs="宋体"/>
                <w:color w:val="auto"/>
              </w:rPr>
              <w:t xml:space="preserve">法计算，即满足招标文件要求且投标价格最低的投标</w:t>
            </w:r>
            <w:r>
              <w:rPr>
                <w:rFonts w:ascii="宋体" w:hAnsi="宋体" w:cs="宋体"/>
                <w:color w:val="auto"/>
                <w:spacing w:val="1"/>
              </w:rPr>
              <w:t xml:space="preserve">报价为评标基准</w:t>
            </w:r>
            <w:r>
              <w:rPr>
                <w:rFonts w:ascii="宋体" w:hAnsi="宋体" w:cs="宋体"/>
                <w:color w:val="auto"/>
              </w:rPr>
              <w:t xml:space="preserve">价，其价格分为满分。其他投标人的价格分统一按</w:t>
            </w:r>
            <w:r>
              <w:rPr>
                <w:rFonts w:ascii="宋体" w:hAnsi="宋体" w:cs="宋体"/>
                <w:color w:val="auto"/>
                <w:spacing w:val="-1"/>
              </w:rPr>
              <w:t xml:space="preserve">照下列公</w:t>
            </w:r>
            <w:r>
              <w:rPr>
                <w:rFonts w:ascii="宋体" w:hAnsi="宋体" w:cs="宋体"/>
                <w:color w:val="auto"/>
              </w:rPr>
              <w:t xml:space="preserve">式计算：投标报价得分=(评标基准价/投标报价)×</w:t>
            </w:r>
            <w:r>
              <w:rPr>
                <w:rFonts w:hint="eastAsia" w:ascii="宋体" w:hAnsi="宋体" w:cs="宋体"/>
                <w:color w:val="auto"/>
              </w:rPr>
              <w:t xml:space="preserve">价格分值（小数点保留两位）</w:t>
            </w:r>
            <w:r/>
          </w:p>
        </w:tc>
        <w:tc>
          <w:tcPr>
            <w:tcW w:w="693" w:type="dxa"/>
            <w:vAlign w:val="center"/>
            <w:textDirection w:val="lrTb"/>
            <w:noWrap w:val="false"/>
          </w:tcPr>
          <w:p>
            <w:pPr>
              <w:jc w:val="center"/>
              <w:spacing w:before="69" w:line="288" w:lineRule="auto"/>
              <w:rPr>
                <w:rFonts w:ascii="宋体" w:hAnsi="宋体" w:cs="宋体"/>
                <w:color w:val="auto"/>
              </w:rPr>
            </w:pPr>
            <w:r>
              <w:rPr>
                <w:rFonts w:hint="eastAsia" w:ascii="宋体" w:hAnsi="宋体" w:cs="宋体"/>
                <w:color w:val="auto"/>
              </w:rPr>
              <w:t xml:space="preserve">30</w:t>
            </w:r>
            <w:r/>
          </w:p>
        </w:tc>
        <w:tc>
          <w:tcPr>
            <w:tcW w:w="720" w:type="dxa"/>
            <w:vAlign w:val="center"/>
            <w:textDirection w:val="lrTb"/>
            <w:noWrap w:val="false"/>
          </w:tcPr>
          <w:p>
            <w:pPr>
              <w:jc w:val="center"/>
              <w:spacing w:before="258" w:line="288" w:lineRule="auto"/>
              <w:rPr>
                <w:rFonts w:ascii="宋体" w:hAnsi="宋体" w:cs="宋体"/>
                <w:color w:val="auto"/>
              </w:rPr>
            </w:pPr>
            <w:r>
              <w:rPr>
                <w:rFonts w:hint="eastAsia" w:ascii="宋体" w:hAnsi="宋体" w:cs="宋体"/>
                <w:color w:val="auto"/>
              </w:rPr>
              <w:t xml:space="preserve">价格分</w:t>
            </w:r>
            <w:r/>
          </w:p>
        </w:tc>
      </w:tr>
      <w:tr>
        <w:trPr>
          <w:jc w:val="center"/>
          <w:trHeight w:val="460"/>
        </w:trPr>
        <w:tc>
          <w:tcPr>
            <w:gridSpan w:val="5"/>
            <w:tcW w:w="9575" w:type="dxa"/>
            <w:textDirection w:val="lrTb"/>
            <w:noWrap w:val="false"/>
          </w:tcPr>
          <w:p>
            <w:pPr>
              <w:ind w:left="114"/>
              <w:spacing w:before="123" w:line="288" w:lineRule="auto"/>
              <w:rPr>
                <w:rFonts w:ascii="宋体" w:hAnsi="宋体" w:cs="宋体"/>
                <w:color w:val="auto"/>
              </w:rPr>
            </w:pPr>
            <w:r>
              <w:rPr>
                <w:rFonts w:hint="eastAsia" w:ascii="宋体" w:hAnsi="宋体" w:cs="宋体"/>
                <w:b/>
                <w:bCs/>
                <w:color w:val="auto"/>
                <w:spacing w:val="-3"/>
              </w:rPr>
              <w:t xml:space="preserve">2.技术</w:t>
            </w:r>
            <w:r/>
          </w:p>
        </w:tc>
      </w:tr>
      <w:tr>
        <w:trPr>
          <w:jc w:val="center"/>
          <w:trHeight w:val="889"/>
        </w:trPr>
        <w:tc>
          <w:tcPr>
            <w:tcW w:w="519" w:type="dxa"/>
            <w:vAlign w:val="center"/>
            <w:textDirection w:val="lrTb"/>
            <w:noWrap w:val="false"/>
          </w:tcPr>
          <w:p>
            <w:pPr>
              <w:jc w:val="center"/>
              <w:spacing w:line="288" w:lineRule="auto"/>
              <w:rPr>
                <w:rFonts w:ascii="宋体" w:hAnsi="宋体" w:cs="宋体"/>
                <w:color w:val="auto"/>
              </w:rPr>
            </w:pPr>
            <w:r>
              <w:rPr>
                <w:rFonts w:hint="eastAsia" w:ascii="宋体" w:hAnsi="宋体" w:cs="宋体"/>
                <w:color w:val="auto"/>
              </w:rPr>
              <w:t xml:space="preserve">2.1</w:t>
            </w:r>
            <w:r/>
          </w:p>
        </w:tc>
        <w:tc>
          <w:tcPr>
            <w:tcW w:w="1096" w:type="dxa"/>
            <w:vAlign w:val="center"/>
            <w:textDirection w:val="lrTb"/>
            <w:noWrap w:val="false"/>
          </w:tcPr>
          <w:p>
            <w:pPr>
              <w:jc w:val="left"/>
              <w:spacing w:before="68" w:line="288" w:lineRule="auto"/>
              <w:rPr>
                <w:rFonts w:ascii="宋体" w:hAnsi="宋体" w:cs="宋体"/>
                <w:color w:val="auto"/>
              </w:rPr>
            </w:pPr>
            <w:r>
              <w:rPr>
                <w:rFonts w:hint="eastAsia" w:ascii="宋体" w:hAnsi="宋体" w:cs="宋体"/>
                <w:color w:val="auto"/>
              </w:rPr>
              <w:t xml:space="preserve">工艺流程方案</w:t>
            </w:r>
            <w:r/>
          </w:p>
        </w:tc>
        <w:tc>
          <w:tcPr>
            <w:tcW w:w="6547" w:type="dxa"/>
            <w:vAlign w:val="center"/>
            <w:textDirection w:val="lrTb"/>
            <w:noWrap w:val="false"/>
          </w:tcPr>
          <w:p>
            <w:pPr>
              <w:rPr>
                <w:rFonts w:ascii="宋体" w:hAnsi="宋体" w:cs="宋体"/>
                <w:color w:val="auto"/>
              </w:rPr>
            </w:pPr>
            <w:r>
              <w:rPr>
                <w:rFonts w:ascii="宋体" w:hAnsi="宋体" w:cs="宋体"/>
                <w:color w:val="auto"/>
              </w:rPr>
              <w:t xml:space="preserve">评委根据投标人提供的工艺流程方案（包括投标产品生产工艺流程，明确流程内容、步骤与具体要求等内容）综合评分：</w:t>
            </w:r>
            <w:r/>
          </w:p>
          <w:p>
            <w:pPr>
              <w:rPr>
                <w:rFonts w:ascii="宋体" w:hAnsi="宋体" w:cs="宋体"/>
                <w:color w:val="auto"/>
              </w:rPr>
            </w:pPr>
            <w:r>
              <w:rPr>
                <w:rFonts w:ascii="宋体" w:hAnsi="宋体" w:cs="宋体"/>
                <w:color w:val="auto"/>
              </w:rPr>
              <w:t xml:space="preserve">（1）内容完整，步骤清晰，要求明确，流程方案科学合理，可行性强，得</w:t>
            </w:r>
            <w:r>
              <w:rPr>
                <w:rFonts w:hint="eastAsia" w:ascii="宋体" w:hAnsi="宋体" w:cs="宋体"/>
                <w:color w:val="auto"/>
                <w:lang w:val="en-US" w:eastAsia="zh-CN"/>
              </w:rPr>
              <w:t xml:space="preserve">7</w:t>
            </w:r>
            <w:r>
              <w:rPr>
                <w:rFonts w:ascii="宋体" w:hAnsi="宋体" w:cs="宋体"/>
                <w:color w:val="auto"/>
              </w:rPr>
              <w:t xml:space="preserve">分；</w:t>
            </w:r>
            <w:r/>
          </w:p>
          <w:p>
            <w:pPr>
              <w:rPr>
                <w:rFonts w:ascii="宋体" w:hAnsi="宋体" w:cs="宋体"/>
                <w:color w:val="auto"/>
              </w:rPr>
            </w:pPr>
            <w:r>
              <w:rPr>
                <w:rFonts w:ascii="宋体" w:hAnsi="宋体" w:cs="宋体"/>
                <w:color w:val="auto"/>
              </w:rPr>
              <w:t xml:space="preserve">（2）内容较完整，步骤较清晰，要求较明确，流程方案科学合理性和操作性较强的，得5分；</w:t>
            </w:r>
            <w:r/>
          </w:p>
          <w:p>
            <w:pPr>
              <w:rPr>
                <w:rFonts w:ascii="宋体" w:hAnsi="宋体" w:cs="宋体"/>
                <w:color w:val="auto"/>
              </w:rPr>
            </w:pPr>
            <w:r>
              <w:rPr>
                <w:rFonts w:ascii="宋体" w:hAnsi="宋体" w:cs="宋体"/>
                <w:color w:val="auto"/>
              </w:rPr>
              <w:t xml:space="preserve">（3）内容、步骤、要求等基本明确，流程方案具备一定的科学合理性与可行性的，得3分；</w:t>
            </w:r>
            <w:r/>
          </w:p>
          <w:p>
            <w:pPr>
              <w:rPr>
                <w:rFonts w:ascii="宋体" w:hAnsi="宋体" w:cs="宋体"/>
                <w:color w:val="auto"/>
              </w:rPr>
            </w:pPr>
            <w:r>
              <w:rPr>
                <w:rFonts w:ascii="宋体" w:hAnsi="宋体" w:cs="宋体"/>
                <w:color w:val="auto"/>
              </w:rPr>
              <w:t xml:space="preserve">（4）内容、步骤、要求等不明确不清晰，流程方案缺乏科学合理性与可行性或未提供方案的，不得分。</w:t>
            </w:r>
            <w:r/>
          </w:p>
        </w:tc>
        <w:tc>
          <w:tcPr>
            <w:tcW w:w="693" w:type="dxa"/>
            <w:vAlign w:val="center"/>
            <w:textDirection w:val="lrTb"/>
            <w:noWrap w:val="false"/>
          </w:tcPr>
          <w:p>
            <w:pPr>
              <w:jc w:val="center"/>
              <w:spacing w:line="288" w:lineRule="auto"/>
              <w:rPr>
                <w:rFonts w:hint="eastAsia" w:ascii="宋体" w:hAnsi="宋体" w:eastAsia="宋体" w:cs="宋体"/>
                <w:color w:val="auto"/>
                <w:lang w:eastAsia="zh-CN"/>
              </w:rPr>
            </w:pPr>
            <w:r>
              <w:rPr>
                <w:rFonts w:hint="eastAsia" w:ascii="宋体" w:hAnsi="宋体" w:cs="宋体"/>
                <w:color w:val="auto"/>
                <w:lang w:val="en-US" w:eastAsia="zh-CN"/>
              </w:rPr>
              <w:t xml:space="preserve">7</w:t>
            </w:r>
            <w:r/>
          </w:p>
        </w:tc>
        <w:tc>
          <w:tcPr>
            <w:tcW w:w="720" w:type="dxa"/>
            <w:vAlign w:val="center"/>
            <w:textDirection w:val="lrTb"/>
            <w:noWrap w:val="false"/>
          </w:tcPr>
          <w:p>
            <w:pPr>
              <w:jc w:val="center"/>
              <w:spacing w:line="288" w:lineRule="auto"/>
              <w:rPr>
                <w:rFonts w:ascii="宋体" w:hAnsi="宋体" w:cs="宋体"/>
                <w:color w:val="auto"/>
              </w:rPr>
            </w:pPr>
            <w:r>
              <w:rPr>
                <w:rFonts w:hint="eastAsia" w:ascii="宋体" w:hAnsi="宋体" w:cs="宋体"/>
                <w:color w:val="auto"/>
              </w:rPr>
              <w:t xml:space="preserve">主观分</w:t>
            </w:r>
            <w:r/>
          </w:p>
        </w:tc>
      </w:tr>
      <w:tr>
        <w:trPr>
          <w:jc w:val="center"/>
          <w:trHeight w:val="889"/>
        </w:trPr>
        <w:tc>
          <w:tcPr>
            <w:tcW w:w="519" w:type="dxa"/>
            <w:vAlign w:val="center"/>
            <w:textDirection w:val="lrTb"/>
            <w:noWrap w:val="false"/>
          </w:tcPr>
          <w:p>
            <w:pPr>
              <w:jc w:val="center"/>
              <w:spacing w:line="288" w:lineRule="auto"/>
              <w:rPr>
                <w:rFonts w:ascii="宋体" w:hAnsi="宋体" w:cs="宋体"/>
                <w:color w:val="auto"/>
              </w:rPr>
            </w:pPr>
            <w:r>
              <w:rPr>
                <w:rFonts w:hint="eastAsia" w:ascii="宋体" w:hAnsi="宋体" w:cs="宋体"/>
                <w:color w:val="auto"/>
              </w:rPr>
              <w:t xml:space="preserve">2.2</w:t>
            </w:r>
            <w:r/>
          </w:p>
        </w:tc>
        <w:tc>
          <w:tcPr>
            <w:tcW w:w="1096" w:type="dxa"/>
            <w:vAlign w:val="center"/>
            <w:textDirection w:val="lrTb"/>
            <w:noWrap w:val="false"/>
          </w:tcPr>
          <w:p>
            <w:pPr>
              <w:jc w:val="left"/>
              <w:spacing w:before="68" w:line="288" w:lineRule="auto"/>
              <w:rPr>
                <w:rFonts w:ascii="宋体" w:hAnsi="宋体" w:cs="宋体"/>
                <w:color w:val="auto"/>
              </w:rPr>
            </w:pPr>
            <w:r>
              <w:rPr>
                <w:rFonts w:hint="eastAsia" w:ascii="宋体" w:hAnsi="宋体" w:cs="宋体"/>
                <w:color w:val="auto"/>
              </w:rPr>
              <w:t xml:space="preserve">数据安全及保密方案</w:t>
            </w:r>
            <w:r/>
          </w:p>
        </w:tc>
        <w:tc>
          <w:tcPr>
            <w:tcW w:w="6547" w:type="dxa"/>
            <w:vAlign w:val="center"/>
            <w:textDirection w:val="lrTb"/>
            <w:noWrap w:val="false"/>
          </w:tcPr>
          <w:p>
            <w:pPr>
              <w:rPr>
                <w:rFonts w:ascii="宋体" w:hAnsi="宋体" w:cs="宋体"/>
                <w:color w:val="auto"/>
              </w:rPr>
            </w:pPr>
            <w:r>
              <w:rPr>
                <w:rFonts w:ascii="宋体" w:hAnsi="宋体" w:cs="宋体"/>
                <w:color w:val="auto"/>
              </w:rPr>
              <w:t xml:space="preserve">评委根据投标人提供的数据安全及保密方案（包括投标产品设计生产制作与供应过程的数据网络安全保障、保密操作规范等内容）综合评分： </w:t>
            </w:r>
            <w:r/>
          </w:p>
          <w:p>
            <w:pPr>
              <w:rPr>
                <w:rFonts w:ascii="宋体" w:hAnsi="宋体" w:cs="宋体"/>
                <w:color w:val="auto"/>
              </w:rPr>
            </w:pPr>
            <w:r>
              <w:rPr>
                <w:rFonts w:ascii="宋体" w:hAnsi="宋体" w:cs="宋体"/>
                <w:color w:val="auto"/>
              </w:rPr>
              <w:t xml:space="preserve">（1）方案完整、科学性、合理性、操作性强的，得</w:t>
            </w:r>
            <w:r>
              <w:rPr>
                <w:rFonts w:hint="eastAsia" w:ascii="宋体" w:hAnsi="宋体" w:cs="宋体"/>
                <w:color w:val="auto"/>
                <w:lang w:val="en-US" w:eastAsia="zh-CN"/>
              </w:rPr>
              <w:t xml:space="preserve">7</w:t>
            </w:r>
            <w:r>
              <w:rPr>
                <w:rFonts w:ascii="宋体" w:hAnsi="宋体" w:cs="宋体"/>
                <w:color w:val="auto"/>
              </w:rPr>
              <w:t xml:space="preserve">分；</w:t>
            </w:r>
            <w:r/>
          </w:p>
          <w:p>
            <w:pPr>
              <w:rPr>
                <w:rFonts w:ascii="宋体" w:hAnsi="宋体" w:cs="宋体"/>
                <w:color w:val="auto"/>
              </w:rPr>
            </w:pPr>
            <w:r>
              <w:rPr>
                <w:rFonts w:ascii="宋体" w:hAnsi="宋体" w:cs="宋体"/>
                <w:color w:val="auto"/>
              </w:rPr>
              <w:t xml:space="preserve">（2）方案较完整、较科学合理，操作性较强的，得5分； </w:t>
            </w:r>
            <w:r/>
          </w:p>
          <w:p>
            <w:pPr>
              <w:rPr>
                <w:rFonts w:ascii="宋体" w:hAnsi="宋体" w:cs="宋体"/>
                <w:color w:val="auto"/>
              </w:rPr>
            </w:pPr>
            <w:r>
              <w:rPr>
                <w:rFonts w:ascii="宋体" w:hAnsi="宋体" w:cs="宋体"/>
                <w:color w:val="auto"/>
              </w:rPr>
              <w:t xml:space="preserve">（3）方案基本完整、基本科学合理，有可操作性的，得3分； </w:t>
            </w:r>
            <w:r/>
          </w:p>
          <w:p>
            <w:pPr>
              <w:rPr>
                <w:rFonts w:ascii="宋体" w:hAnsi="宋体" w:cs="宋体"/>
                <w:color w:val="auto"/>
              </w:rPr>
            </w:pPr>
            <w:r>
              <w:rPr>
                <w:rFonts w:ascii="宋体" w:hAnsi="宋体" w:cs="宋体"/>
                <w:color w:val="auto"/>
              </w:rPr>
              <w:t xml:space="preserve">（4）方案不完整、不科学合理、不具可操作性或未提供的，不得分。</w:t>
            </w:r>
            <w:r/>
          </w:p>
        </w:tc>
        <w:tc>
          <w:tcPr>
            <w:tcW w:w="693" w:type="dxa"/>
            <w:vAlign w:val="center"/>
            <w:textDirection w:val="lrTb"/>
            <w:noWrap w:val="false"/>
          </w:tcPr>
          <w:p>
            <w:pPr>
              <w:jc w:val="center"/>
              <w:spacing w:line="288" w:lineRule="auto"/>
              <w:rPr>
                <w:rFonts w:ascii="宋体" w:hAnsi="宋体" w:cs="宋体"/>
                <w:color w:val="auto"/>
              </w:rPr>
            </w:pPr>
            <w:r>
              <w:rPr>
                <w:rFonts w:hint="eastAsia" w:ascii="宋体" w:hAnsi="宋体" w:cs="宋体"/>
                <w:color w:val="auto"/>
                <w:lang w:val="en-US" w:eastAsia="zh-CN"/>
              </w:rPr>
              <w:t xml:space="preserve">7</w:t>
            </w:r>
            <w:r/>
          </w:p>
        </w:tc>
        <w:tc>
          <w:tcPr>
            <w:tcW w:w="720" w:type="dxa"/>
            <w:vAlign w:val="center"/>
            <w:textDirection w:val="lrTb"/>
            <w:noWrap w:val="false"/>
          </w:tcPr>
          <w:p>
            <w:pPr>
              <w:jc w:val="center"/>
              <w:spacing w:line="288" w:lineRule="auto"/>
              <w:rPr>
                <w:rFonts w:ascii="宋体" w:hAnsi="宋体" w:cs="宋体"/>
                <w:color w:val="auto"/>
              </w:rPr>
            </w:pPr>
            <w:r>
              <w:rPr>
                <w:rFonts w:hint="eastAsia" w:ascii="宋体" w:hAnsi="宋体" w:cs="宋体"/>
                <w:color w:val="auto"/>
              </w:rPr>
              <w:t xml:space="preserve">主观分</w:t>
            </w:r>
            <w:r/>
          </w:p>
        </w:tc>
      </w:tr>
      <w:tr>
        <w:trPr>
          <w:jc w:val="center"/>
          <w:trHeight w:val="2484"/>
        </w:trPr>
        <w:tc>
          <w:tcPr>
            <w:tcW w:w="519" w:type="dxa"/>
            <w:vAlign w:val="center"/>
            <w:textDirection w:val="lrTb"/>
            <w:noWrap w:val="false"/>
          </w:tcPr>
          <w:p>
            <w:pPr>
              <w:jc w:val="center"/>
              <w:spacing w:line="288" w:lineRule="auto"/>
              <w:rPr>
                <w:rFonts w:ascii="宋体" w:hAnsi="宋体" w:cs="宋体"/>
                <w:color w:val="auto"/>
              </w:rPr>
            </w:pPr>
            <w:r>
              <w:rPr>
                <w:rFonts w:hint="eastAsia" w:ascii="宋体" w:hAnsi="宋体" w:cs="宋体"/>
                <w:color w:val="auto"/>
              </w:rPr>
              <w:t xml:space="preserve">2.3</w:t>
            </w:r>
            <w:r/>
          </w:p>
        </w:tc>
        <w:tc>
          <w:tcPr>
            <w:tcW w:w="1096" w:type="dxa"/>
            <w:vAlign w:val="center"/>
            <w:textDirection w:val="lrTb"/>
            <w:noWrap w:val="false"/>
          </w:tcPr>
          <w:p>
            <w:pPr>
              <w:jc w:val="left"/>
              <w:spacing w:before="68" w:line="288" w:lineRule="auto"/>
              <w:rPr>
                <w:rFonts w:ascii="宋体" w:hAnsi="宋体" w:cs="宋体"/>
                <w:color w:val="auto"/>
              </w:rPr>
            </w:pPr>
            <w:r>
              <w:rPr>
                <w:rFonts w:hint="eastAsia"/>
                <w:color w:val="auto"/>
              </w:rPr>
              <w:t xml:space="preserve">售后服务方案</w:t>
            </w:r>
            <w:r/>
          </w:p>
        </w:tc>
        <w:tc>
          <w:tcPr>
            <w:tcW w:w="6547" w:type="dxa"/>
            <w:vAlign w:val="center"/>
            <w:textDirection w:val="lrTb"/>
            <w:noWrap w:val="false"/>
          </w:tcPr>
          <w:p>
            <w:pPr>
              <w:rPr>
                <w:rFonts w:ascii="宋体" w:hAnsi="宋体" w:cs="宋体"/>
                <w:color w:val="auto"/>
              </w:rPr>
            </w:pPr>
            <w:r>
              <w:rPr>
                <w:rFonts w:ascii="宋体" w:hAnsi="宋体" w:cs="宋体"/>
                <w:color w:val="auto"/>
              </w:rPr>
              <w:t xml:space="preserve">评委根据投标人提供的售后服务方案内容（产品质量保证、服务保障体系、售后服务人员的技术水平及现场服务措施、故障解决能力、应急服务响应时间等）综合评分:</w:t>
            </w:r>
            <w:r/>
          </w:p>
          <w:p>
            <w:pPr>
              <w:rPr>
                <w:rFonts w:ascii="宋体" w:hAnsi="宋体" w:cs="宋体"/>
                <w:color w:val="auto"/>
              </w:rPr>
            </w:pPr>
            <w:r>
              <w:rPr>
                <w:rFonts w:ascii="宋体" w:hAnsi="宋体" w:cs="宋体"/>
                <w:color w:val="auto"/>
              </w:rPr>
              <w:t xml:space="preserve">（1）售后服务方案完善，服务标准及内容、生产过程及配送的保障体系完整，与项目符合程度高，合理性强，得</w:t>
            </w:r>
            <w:r>
              <w:rPr>
                <w:rFonts w:hint="eastAsia" w:ascii="宋体" w:hAnsi="宋体" w:cs="宋体"/>
                <w:color w:val="auto"/>
                <w:lang w:val="en-US" w:eastAsia="zh-CN"/>
              </w:rPr>
              <w:t xml:space="preserve">7</w:t>
            </w:r>
            <w:r>
              <w:rPr>
                <w:rFonts w:ascii="宋体" w:hAnsi="宋体" w:cs="宋体"/>
                <w:color w:val="auto"/>
              </w:rPr>
              <w:t xml:space="preserve">分；</w:t>
            </w:r>
            <w:r/>
          </w:p>
          <w:p>
            <w:pPr>
              <w:rPr>
                <w:rFonts w:ascii="宋体" w:hAnsi="宋体" w:cs="宋体"/>
                <w:color w:val="auto"/>
              </w:rPr>
            </w:pPr>
            <w:r>
              <w:rPr>
                <w:rFonts w:ascii="宋体" w:hAnsi="宋体" w:cs="宋体"/>
                <w:color w:val="auto"/>
              </w:rPr>
              <w:t xml:space="preserve">（2）售后服务方案较完善，服务标准及内容、生产过程及配送的保障体系较完整，与项目符合程度较高，合理性较强，得5分；</w:t>
            </w:r>
            <w:r/>
          </w:p>
          <w:p>
            <w:pPr>
              <w:rPr>
                <w:rFonts w:ascii="宋体" w:hAnsi="宋体" w:cs="宋体"/>
                <w:color w:val="auto"/>
              </w:rPr>
            </w:pPr>
            <w:r>
              <w:rPr>
                <w:rFonts w:ascii="宋体" w:hAnsi="宋体" w:cs="宋体"/>
                <w:color w:val="auto"/>
              </w:rPr>
              <w:t xml:space="preserve">（3）售后服务方案基本完善，服务标准及内容、生产过程及配送的保障体系基本完整，与项目基本符合，具备一定合理性，得3分；</w:t>
            </w:r>
            <w:r/>
          </w:p>
          <w:p>
            <w:pPr>
              <w:rPr>
                <w:rFonts w:ascii="宋体" w:hAnsi="宋体" w:cs="宋体"/>
                <w:color w:val="auto"/>
              </w:rPr>
            </w:pPr>
            <w:r>
              <w:rPr>
                <w:rFonts w:ascii="宋体" w:hAnsi="宋体" w:cs="宋体"/>
                <w:color w:val="auto"/>
              </w:rPr>
              <w:t xml:space="preserve">（4）未提供售后服务预案或与项目严重不符，不得分。</w:t>
            </w:r>
            <w:r/>
          </w:p>
        </w:tc>
        <w:tc>
          <w:tcPr>
            <w:tcW w:w="693" w:type="dxa"/>
            <w:vAlign w:val="center"/>
            <w:textDirection w:val="lrTb"/>
            <w:noWrap w:val="false"/>
          </w:tcPr>
          <w:p>
            <w:pPr>
              <w:jc w:val="center"/>
              <w:spacing w:line="288" w:lineRule="auto"/>
              <w:rPr>
                <w:rFonts w:ascii="宋体" w:hAnsi="宋体" w:cs="宋体"/>
                <w:color w:val="auto"/>
              </w:rPr>
            </w:pPr>
            <w:r>
              <w:rPr>
                <w:rFonts w:hint="eastAsia" w:ascii="宋体" w:hAnsi="宋体" w:cs="宋体"/>
                <w:color w:val="auto"/>
                <w:lang w:val="en-US" w:eastAsia="zh-CN"/>
              </w:rPr>
              <w:t xml:space="preserve">7</w:t>
            </w:r>
            <w:r/>
          </w:p>
        </w:tc>
        <w:tc>
          <w:tcPr>
            <w:tcW w:w="720" w:type="dxa"/>
            <w:vAlign w:val="center"/>
            <w:textDirection w:val="lrTb"/>
            <w:noWrap w:val="false"/>
          </w:tcPr>
          <w:p>
            <w:pPr>
              <w:jc w:val="center"/>
              <w:spacing w:line="288" w:lineRule="auto"/>
              <w:rPr>
                <w:rFonts w:ascii="宋体" w:hAnsi="宋体" w:cs="宋体"/>
                <w:color w:val="auto"/>
              </w:rPr>
            </w:pPr>
            <w:r>
              <w:rPr>
                <w:rFonts w:hint="eastAsia" w:ascii="宋体" w:hAnsi="宋体" w:cs="宋体"/>
                <w:color w:val="auto"/>
              </w:rPr>
              <w:t xml:space="preserve">主观分</w:t>
            </w:r>
            <w:r/>
          </w:p>
        </w:tc>
      </w:tr>
      <w:tr>
        <w:trPr>
          <w:jc w:val="center"/>
          <w:trHeight w:val="1907"/>
        </w:trPr>
        <w:tc>
          <w:tcPr>
            <w:tcW w:w="519" w:type="dxa"/>
            <w:vAlign w:val="center"/>
            <w:textDirection w:val="lrTb"/>
            <w:noWrap w:val="false"/>
          </w:tcPr>
          <w:p>
            <w:pPr>
              <w:jc w:val="center"/>
              <w:spacing w:line="288" w:lineRule="auto"/>
              <w:rPr>
                <w:rFonts w:ascii="宋体" w:hAnsi="宋体" w:cs="宋体"/>
                <w:color w:val="auto"/>
              </w:rPr>
            </w:pPr>
            <w:r>
              <w:rPr>
                <w:rFonts w:hint="eastAsia" w:ascii="宋体" w:hAnsi="宋体" w:cs="宋体"/>
                <w:color w:val="auto"/>
              </w:rPr>
              <w:t xml:space="preserve">2.4</w:t>
            </w:r>
            <w:r/>
          </w:p>
        </w:tc>
        <w:tc>
          <w:tcPr>
            <w:tcW w:w="1096" w:type="dxa"/>
            <w:vAlign w:val="center"/>
            <w:textDirection w:val="lrTb"/>
            <w:noWrap w:val="false"/>
          </w:tcPr>
          <w:p>
            <w:pPr>
              <w:jc w:val="left"/>
              <w:spacing w:before="68" w:line="288" w:lineRule="auto"/>
              <w:rPr>
                <w:rFonts w:ascii="宋体" w:hAnsi="宋体" w:cs="宋体"/>
                <w:color w:val="auto"/>
              </w:rPr>
            </w:pPr>
            <w:r>
              <w:rPr>
                <w:rFonts w:hint="eastAsia"/>
                <w:color w:val="auto"/>
              </w:rPr>
              <w:t xml:space="preserve">质量控制方案</w:t>
            </w:r>
            <w:r/>
          </w:p>
        </w:tc>
        <w:tc>
          <w:tcPr>
            <w:tcW w:w="6547" w:type="dxa"/>
            <w:vAlign w:val="center"/>
            <w:textDirection w:val="lrTb"/>
            <w:noWrap w:val="false"/>
          </w:tcPr>
          <w:p>
            <w:pPr>
              <w:rPr>
                <w:rFonts w:ascii="宋体" w:hAnsi="宋体" w:cs="宋体"/>
                <w:color w:val="auto"/>
              </w:rPr>
            </w:pPr>
            <w:r>
              <w:rPr>
                <w:rFonts w:ascii="宋体" w:hAnsi="宋体" w:cs="宋体"/>
                <w:color w:val="auto"/>
              </w:rPr>
              <w:t xml:space="preserve">评委根据投标人提供的质量控制方案（包括质量管控措施、管理流程内容）内容综合评分:</w:t>
            </w:r>
            <w:r/>
          </w:p>
          <w:p>
            <w:pPr>
              <w:rPr>
                <w:rFonts w:ascii="宋体" w:hAnsi="宋体" w:cs="宋体"/>
                <w:color w:val="auto"/>
              </w:rPr>
            </w:pPr>
            <w:r>
              <w:rPr>
                <w:rFonts w:ascii="宋体" w:hAnsi="宋体" w:cs="宋体"/>
                <w:color w:val="auto"/>
              </w:rPr>
              <w:t xml:space="preserve">（1）质量管控措施全面有力，能对应整个过程有明确完善的质量管理流程，有效性、科学性强的，得</w:t>
            </w:r>
            <w:r>
              <w:rPr>
                <w:rFonts w:hint="eastAsia" w:ascii="宋体" w:hAnsi="宋体" w:cs="宋体"/>
                <w:color w:val="auto"/>
                <w:lang w:val="en-US" w:eastAsia="zh-CN"/>
              </w:rPr>
              <w:t xml:space="preserve">7</w:t>
            </w:r>
            <w:r>
              <w:rPr>
                <w:rFonts w:ascii="宋体" w:hAnsi="宋体" w:cs="宋体"/>
                <w:color w:val="auto"/>
              </w:rPr>
              <w:t xml:space="preserve">分；</w:t>
            </w:r>
            <w:r/>
          </w:p>
          <w:p>
            <w:pPr>
              <w:rPr>
                <w:rFonts w:ascii="宋体" w:hAnsi="宋体" w:cs="宋体"/>
                <w:color w:val="auto"/>
              </w:rPr>
            </w:pPr>
            <w:r>
              <w:rPr>
                <w:rFonts w:ascii="宋体" w:hAnsi="宋体" w:cs="宋体"/>
                <w:color w:val="auto"/>
              </w:rPr>
              <w:t xml:space="preserve">（2）质量管控措施较全面，能对应整个过程有较完善的质量管理流程，有效性、科学性较强的，得5分；</w:t>
            </w:r>
            <w:r/>
          </w:p>
          <w:p>
            <w:pPr>
              <w:rPr>
                <w:rFonts w:ascii="宋体" w:hAnsi="宋体" w:cs="宋体"/>
                <w:color w:val="auto"/>
              </w:rPr>
            </w:pPr>
            <w:r>
              <w:rPr>
                <w:rFonts w:ascii="宋体" w:hAnsi="宋体" w:cs="宋体"/>
                <w:color w:val="auto"/>
              </w:rPr>
              <w:t xml:space="preserve">（3）质量管控措施基本全面，能对应整个过程有基本完善的质量管理流程，具备一定有效性、科学性的，得3分；</w:t>
            </w:r>
            <w:r/>
          </w:p>
          <w:p>
            <w:pPr>
              <w:rPr>
                <w:rFonts w:ascii="宋体" w:hAnsi="宋体" w:cs="宋体"/>
                <w:color w:val="auto"/>
              </w:rPr>
            </w:pPr>
            <w:r>
              <w:rPr>
                <w:rFonts w:ascii="宋体" w:hAnsi="宋体" w:cs="宋体"/>
                <w:color w:val="auto"/>
              </w:rPr>
              <w:t xml:space="preserve">（4）质量管控措施、质量管理流程严重缺失，缺乏有效性、科学性，或者未提供方案的，不得分。</w:t>
            </w:r>
            <w:r/>
          </w:p>
        </w:tc>
        <w:tc>
          <w:tcPr>
            <w:tcW w:w="693" w:type="dxa"/>
            <w:vAlign w:val="center"/>
            <w:textDirection w:val="lrTb"/>
            <w:noWrap w:val="false"/>
          </w:tcPr>
          <w:p>
            <w:pPr>
              <w:jc w:val="center"/>
              <w:spacing w:line="288" w:lineRule="auto"/>
              <w:rPr>
                <w:rFonts w:ascii="宋体" w:hAnsi="宋体" w:cs="宋体"/>
                <w:color w:val="auto"/>
              </w:rPr>
            </w:pPr>
            <w:r>
              <w:rPr>
                <w:rFonts w:hint="eastAsia" w:ascii="宋体" w:hAnsi="宋体" w:cs="宋体"/>
                <w:color w:val="auto"/>
                <w:lang w:val="en-US" w:eastAsia="zh-CN"/>
              </w:rPr>
              <w:t xml:space="preserve">7</w:t>
            </w:r>
            <w:r/>
          </w:p>
        </w:tc>
        <w:tc>
          <w:tcPr>
            <w:tcW w:w="720" w:type="dxa"/>
            <w:vAlign w:val="center"/>
            <w:textDirection w:val="lrTb"/>
            <w:noWrap w:val="false"/>
          </w:tcPr>
          <w:p>
            <w:pPr>
              <w:jc w:val="center"/>
              <w:spacing w:line="288" w:lineRule="auto"/>
              <w:rPr>
                <w:rFonts w:ascii="宋体" w:hAnsi="宋体" w:cs="宋体"/>
                <w:color w:val="auto"/>
              </w:rPr>
            </w:pPr>
            <w:r>
              <w:rPr>
                <w:rFonts w:hint="eastAsia" w:ascii="宋体" w:hAnsi="宋体" w:cs="宋体"/>
                <w:color w:val="auto"/>
              </w:rPr>
              <w:t xml:space="preserve">主观分</w:t>
            </w:r>
            <w:r/>
          </w:p>
        </w:tc>
      </w:tr>
      <w:tr>
        <w:trPr>
          <w:jc w:val="center"/>
          <w:trHeight w:val="90"/>
        </w:trPr>
        <w:tc>
          <w:tcPr>
            <w:tcW w:w="519" w:type="dxa"/>
            <w:vAlign w:val="center"/>
            <w:textDirection w:val="lrTb"/>
            <w:noWrap w:val="false"/>
          </w:tcPr>
          <w:p>
            <w:pPr>
              <w:jc w:val="center"/>
              <w:spacing w:line="288" w:lineRule="auto"/>
              <w:rPr>
                <w:rFonts w:ascii="宋体" w:hAnsi="宋体" w:cs="宋体"/>
                <w:color w:val="auto"/>
              </w:rPr>
            </w:pPr>
            <w:r>
              <w:rPr>
                <w:rFonts w:hint="eastAsia" w:ascii="宋体" w:hAnsi="宋体" w:cs="宋体"/>
                <w:color w:val="auto"/>
              </w:rPr>
              <w:t xml:space="preserve">2.5</w:t>
            </w:r>
            <w:r/>
          </w:p>
        </w:tc>
        <w:tc>
          <w:tcPr>
            <w:tcW w:w="1096" w:type="dxa"/>
            <w:vAlign w:val="center"/>
            <w:textDirection w:val="lrTb"/>
            <w:noWrap w:val="false"/>
          </w:tcPr>
          <w:p>
            <w:pPr>
              <w:jc w:val="left"/>
              <w:spacing w:before="68" w:line="288" w:lineRule="auto"/>
              <w:rPr>
                <w:rFonts w:ascii="宋体" w:hAnsi="宋体" w:cs="宋体"/>
                <w:color w:val="auto"/>
              </w:rPr>
            </w:pPr>
            <w:r>
              <w:rPr>
                <w:rFonts w:hint="eastAsia"/>
                <w:color w:val="auto"/>
              </w:rPr>
              <w:t xml:space="preserve">突发事件应急处置预案</w:t>
            </w:r>
            <w:r/>
          </w:p>
        </w:tc>
        <w:tc>
          <w:tcPr>
            <w:tcW w:w="6547" w:type="dxa"/>
            <w:vAlign w:val="center"/>
            <w:textDirection w:val="lrTb"/>
            <w:noWrap w:val="false"/>
          </w:tcPr>
          <w:p>
            <w:pPr>
              <w:rPr>
                <w:rFonts w:ascii="宋体" w:hAnsi="宋体" w:cs="宋体"/>
                <w:color w:val="auto"/>
              </w:rPr>
            </w:pPr>
            <w:r>
              <w:rPr>
                <w:rFonts w:ascii="宋体" w:hAnsi="宋体" w:cs="宋体"/>
                <w:color w:val="auto"/>
              </w:rPr>
              <w:t xml:space="preserve">评委根据投标人提供的突发事件应急处置预案方案（根据不同场景（包括设备故障、网络故障、运输突发事件、生产突发事件、台风雨雪等恶劣天气停电断网应急处理等）出具相应的应急预案及应急处置措施等内容）综合评分:</w:t>
            </w:r>
            <w:r/>
          </w:p>
          <w:p>
            <w:pPr>
              <w:rPr>
                <w:rFonts w:ascii="宋体" w:hAnsi="宋体" w:cs="宋体"/>
                <w:color w:val="auto"/>
              </w:rPr>
            </w:pPr>
            <w:r>
              <w:rPr>
                <w:rFonts w:ascii="宋体" w:hAnsi="宋体" w:cs="宋体"/>
                <w:color w:val="auto"/>
              </w:rPr>
              <w:t xml:space="preserve">（1）应急预案细化全面，应急措施科学合理，实施步骤细化明确，服务响应及时高效，应急保障人力及物资安排合理，得</w:t>
            </w:r>
            <w:r>
              <w:rPr>
                <w:rFonts w:hint="eastAsia" w:ascii="宋体" w:hAnsi="宋体" w:cs="宋体"/>
                <w:color w:val="auto"/>
                <w:lang w:val="en-US" w:eastAsia="zh-CN"/>
              </w:rPr>
              <w:t xml:space="preserve">7</w:t>
            </w:r>
            <w:r>
              <w:rPr>
                <w:rFonts w:ascii="宋体" w:hAnsi="宋体" w:cs="宋体"/>
                <w:color w:val="auto"/>
              </w:rPr>
              <w:t xml:space="preserve">分；</w:t>
            </w:r>
            <w:r/>
          </w:p>
          <w:p>
            <w:pPr>
              <w:rPr>
                <w:rFonts w:ascii="宋体" w:hAnsi="宋体" w:cs="宋体"/>
                <w:color w:val="auto"/>
              </w:rPr>
            </w:pPr>
            <w:r>
              <w:rPr>
                <w:rFonts w:ascii="宋体" w:hAnsi="宋体" w:cs="宋体"/>
                <w:color w:val="auto"/>
              </w:rPr>
              <w:t xml:space="preserve">（2）应急预案较全面，应急措施较恰当，实施步骤较明确，服务响应较及时，应急保障人力及物资安排较合理，得5分；</w:t>
            </w:r>
            <w:r/>
          </w:p>
          <w:p>
            <w:pPr>
              <w:rPr>
                <w:rFonts w:ascii="宋体" w:hAnsi="宋体" w:cs="宋体"/>
                <w:color w:val="auto"/>
              </w:rPr>
            </w:pPr>
            <w:r>
              <w:rPr>
                <w:rFonts w:ascii="宋体" w:hAnsi="宋体" w:cs="宋体"/>
                <w:color w:val="auto"/>
              </w:rPr>
              <w:t xml:space="preserve">（3）应急预案基本全面，应急措施基本恰当，实施步骤基本明确，服务响应基本及时，应急保障人力及物资安排基本合理，得3分；</w:t>
            </w:r>
            <w:r/>
          </w:p>
          <w:p>
            <w:pPr>
              <w:rPr>
                <w:rFonts w:ascii="宋体" w:hAnsi="宋体" w:cs="宋体"/>
                <w:color w:val="auto"/>
              </w:rPr>
            </w:pPr>
            <w:r>
              <w:rPr>
                <w:rFonts w:ascii="宋体" w:hAnsi="宋体" w:cs="宋体"/>
                <w:color w:val="auto"/>
              </w:rPr>
              <w:t xml:space="preserve">（4）应急预案不全面，应急措施混乱，实施步骤不明确，服务响应时间滞后，应急保障人力及物资安排不合理，或者未提供方案的，不得分。</w:t>
            </w:r>
            <w:r/>
          </w:p>
        </w:tc>
        <w:tc>
          <w:tcPr>
            <w:tcW w:w="693" w:type="dxa"/>
            <w:vAlign w:val="center"/>
            <w:textDirection w:val="lrTb"/>
            <w:noWrap w:val="false"/>
          </w:tcPr>
          <w:p>
            <w:pPr>
              <w:jc w:val="center"/>
              <w:spacing w:line="288" w:lineRule="auto"/>
              <w:rPr>
                <w:rFonts w:ascii="宋体" w:hAnsi="宋体" w:cs="宋体"/>
                <w:color w:val="auto"/>
              </w:rPr>
            </w:pPr>
            <w:r>
              <w:rPr>
                <w:rFonts w:hint="eastAsia" w:ascii="宋体" w:hAnsi="宋体" w:cs="宋体"/>
                <w:color w:val="auto"/>
                <w:lang w:val="en-US" w:eastAsia="zh-CN"/>
              </w:rPr>
              <w:t xml:space="preserve">7</w:t>
            </w:r>
            <w:r/>
          </w:p>
        </w:tc>
        <w:tc>
          <w:tcPr>
            <w:tcW w:w="720" w:type="dxa"/>
            <w:vAlign w:val="center"/>
            <w:textDirection w:val="lrTb"/>
            <w:noWrap w:val="false"/>
          </w:tcPr>
          <w:p>
            <w:pPr>
              <w:jc w:val="center"/>
              <w:spacing w:line="288" w:lineRule="auto"/>
              <w:rPr>
                <w:rFonts w:ascii="宋体" w:hAnsi="宋体" w:cs="宋体"/>
                <w:color w:val="auto"/>
              </w:rPr>
            </w:pPr>
            <w:r>
              <w:rPr>
                <w:rFonts w:hint="eastAsia" w:ascii="宋体" w:hAnsi="宋体" w:cs="宋体"/>
                <w:color w:val="auto"/>
              </w:rPr>
              <w:t xml:space="preserve">主观分</w:t>
            </w:r>
            <w:r/>
          </w:p>
        </w:tc>
      </w:tr>
      <w:tr>
        <w:trPr>
          <w:jc w:val="center"/>
          <w:trHeight w:val="472"/>
        </w:trPr>
        <w:tc>
          <w:tcPr>
            <w:gridSpan w:val="5"/>
            <w:tcW w:w="9575" w:type="dxa"/>
            <w:vAlign w:val="center"/>
            <w:textDirection w:val="lrTb"/>
            <w:noWrap w:val="false"/>
          </w:tcPr>
          <w:p>
            <w:pPr>
              <w:spacing w:before="68" w:line="288" w:lineRule="auto"/>
              <w:rPr>
                <w:rFonts w:ascii="宋体" w:hAnsi="宋体" w:cs="宋体"/>
                <w:color w:val="auto"/>
              </w:rPr>
            </w:pPr>
            <w:r>
              <w:rPr>
                <w:rFonts w:hint="eastAsia" w:ascii="宋体" w:hAnsi="宋体" w:cs="宋体"/>
                <w:b/>
                <w:bCs/>
                <w:color w:val="auto"/>
                <w:spacing w:val="-3"/>
              </w:rPr>
              <w:t xml:space="preserve">3.服务</w:t>
            </w:r>
            <w:r/>
          </w:p>
        </w:tc>
      </w:tr>
      <w:tr>
        <w:trPr>
          <w:jc w:val="center"/>
          <w:trHeight w:val="580"/>
        </w:trPr>
        <w:tc>
          <w:tcPr>
            <w:tcW w:w="519" w:type="dxa"/>
            <w:vAlign w:val="center"/>
            <w:textDirection w:val="lrTb"/>
            <w:noWrap w:val="false"/>
          </w:tcPr>
          <w:p>
            <w:pPr>
              <w:jc w:val="center"/>
              <w:spacing w:before="68" w:line="288" w:lineRule="auto"/>
              <w:rPr>
                <w:rFonts w:ascii="宋体" w:hAnsi="宋体" w:cs="宋体"/>
                <w:color w:val="auto"/>
                <w:spacing w:val="-2"/>
              </w:rPr>
            </w:pPr>
            <w:r>
              <w:rPr>
                <w:rFonts w:hint="eastAsia" w:ascii="宋体" w:hAnsi="宋体" w:cs="宋体"/>
                <w:color w:val="auto"/>
                <w:spacing w:val="-2"/>
              </w:rPr>
              <w:t xml:space="preserve">3.1</w:t>
            </w:r>
            <w:r/>
          </w:p>
        </w:tc>
        <w:tc>
          <w:tcPr>
            <w:tcW w:w="1096" w:type="dxa"/>
            <w:vAlign w:val="center"/>
            <w:textDirection w:val="lrTb"/>
            <w:noWrap w:val="false"/>
          </w:tcPr>
          <w:p>
            <w:pPr>
              <w:jc w:val="center"/>
              <w:spacing w:before="68" w:line="288" w:lineRule="auto"/>
              <w:rPr>
                <w:rFonts w:ascii="宋体" w:hAnsi="宋体" w:cs="宋体"/>
                <w:color w:val="auto"/>
                <w:spacing w:val="-2"/>
              </w:rPr>
            </w:pPr>
            <w:r>
              <w:rPr>
                <w:rFonts w:hint="eastAsia" w:ascii="宋体" w:hAnsi="宋体" w:cs="宋体"/>
                <w:color w:val="auto"/>
                <w:spacing w:val="-2"/>
              </w:rPr>
              <w:t xml:space="preserve">延长质保</w:t>
            </w:r>
            <w:r/>
          </w:p>
        </w:tc>
        <w:tc>
          <w:tcPr>
            <w:tcW w:w="6547" w:type="dxa"/>
            <w:vAlign w:val="center"/>
            <w:textDirection w:val="lrTb"/>
            <w:noWrap w:val="false"/>
          </w:tcPr>
          <w:p>
            <w:pPr>
              <w:rPr>
                <w:rFonts w:ascii="宋体" w:hAnsi="宋体" w:cs="宋体"/>
                <w:color w:val="auto"/>
              </w:rPr>
            </w:pPr>
            <w:r>
              <w:rPr>
                <w:rFonts w:ascii="宋体" w:hAnsi="宋体" w:cs="宋体"/>
                <w:color w:val="auto"/>
              </w:rPr>
              <w:t xml:space="preserve">投标人承诺在招标文件要求的质保期限（4年）基础上，每延长一年得3分，最多得9分。（提供承诺书，格式自拟）</w:t>
            </w:r>
            <w:r/>
          </w:p>
        </w:tc>
        <w:tc>
          <w:tcPr>
            <w:tcW w:w="693" w:type="dxa"/>
            <w:vAlign w:val="center"/>
            <w:textDirection w:val="lrTb"/>
            <w:noWrap w:val="false"/>
          </w:tcPr>
          <w:p>
            <w:pPr>
              <w:jc w:val="center"/>
              <w:spacing w:before="68" w:line="288" w:lineRule="auto"/>
              <w:rPr>
                <w:rFonts w:ascii="宋体" w:hAnsi="宋体" w:cs="宋体"/>
                <w:color w:val="auto"/>
              </w:rPr>
            </w:pPr>
            <w:r>
              <w:rPr>
                <w:rFonts w:hint="eastAsia" w:ascii="宋体" w:hAnsi="宋体" w:cs="宋体"/>
                <w:color w:val="auto"/>
              </w:rPr>
              <w:t xml:space="preserve">9</w:t>
            </w:r>
            <w:r/>
          </w:p>
        </w:tc>
        <w:tc>
          <w:tcPr>
            <w:tcW w:w="720" w:type="dxa"/>
            <w:vAlign w:val="center"/>
            <w:textDirection w:val="lrTb"/>
            <w:noWrap w:val="false"/>
          </w:tcPr>
          <w:p>
            <w:pPr>
              <w:jc w:val="center"/>
              <w:spacing w:before="68" w:line="288" w:lineRule="auto"/>
              <w:rPr>
                <w:rFonts w:ascii="宋体" w:hAnsi="宋体" w:cs="宋体"/>
                <w:color w:val="auto"/>
                <w:spacing w:val="-6"/>
              </w:rPr>
            </w:pPr>
            <w:r>
              <w:rPr>
                <w:rFonts w:hint="eastAsia" w:ascii="宋体" w:hAnsi="宋体" w:cs="宋体"/>
                <w:color w:val="auto"/>
                <w:spacing w:val="-6"/>
              </w:rPr>
              <w:t xml:space="preserve">客</w:t>
            </w:r>
            <w:r>
              <w:rPr>
                <w:rFonts w:ascii="宋体" w:hAnsi="宋体" w:cs="宋体"/>
                <w:color w:val="auto"/>
                <w:spacing w:val="-6"/>
              </w:rPr>
              <w:t xml:space="preserve">观分</w:t>
            </w:r>
            <w:r/>
          </w:p>
        </w:tc>
      </w:tr>
      <w:tr>
        <w:trPr>
          <w:jc w:val="center"/>
          <w:trHeight w:val="90"/>
        </w:trPr>
        <w:tc>
          <w:tcPr>
            <w:tcW w:w="519" w:type="dxa"/>
            <w:vAlign w:val="center"/>
            <w:textDirection w:val="lrTb"/>
            <w:noWrap w:val="false"/>
          </w:tcPr>
          <w:p>
            <w:pPr>
              <w:jc w:val="center"/>
              <w:spacing w:before="68" w:line="288" w:lineRule="auto"/>
              <w:rPr>
                <w:rFonts w:ascii="宋体" w:hAnsi="宋体" w:cs="宋体"/>
                <w:color w:val="auto"/>
                <w:spacing w:val="-2"/>
              </w:rPr>
            </w:pPr>
            <w:r>
              <w:rPr>
                <w:rFonts w:hint="eastAsia" w:ascii="宋体" w:hAnsi="宋体" w:cs="宋体"/>
                <w:color w:val="auto"/>
                <w:spacing w:val="-2"/>
              </w:rPr>
              <w:t xml:space="preserve">3.2</w:t>
            </w:r>
            <w:r/>
          </w:p>
        </w:tc>
        <w:tc>
          <w:tcPr>
            <w:tcW w:w="1096" w:type="dxa"/>
            <w:vAlign w:val="center"/>
            <w:textDirection w:val="lrTb"/>
            <w:noWrap w:val="false"/>
          </w:tcPr>
          <w:p>
            <w:pPr>
              <w:jc w:val="center"/>
              <w:spacing w:before="68" w:line="288" w:lineRule="auto"/>
              <w:rPr>
                <w:rFonts w:ascii="宋体" w:hAnsi="宋体" w:cs="宋体"/>
                <w:color w:val="auto"/>
                <w:spacing w:val="-2"/>
              </w:rPr>
            </w:pPr>
            <w:r>
              <w:rPr>
                <w:rFonts w:hint="eastAsia"/>
                <w:color w:val="auto"/>
              </w:rPr>
              <w:t xml:space="preserve">半成品号牌</w:t>
            </w:r>
            <w:r>
              <w:rPr>
                <w:rFonts w:hint="eastAsia" w:ascii="宋体" w:hAnsi="宋体" w:cs="宋体"/>
                <w:color w:val="auto"/>
                <w:spacing w:val="-2"/>
              </w:rPr>
              <w:t xml:space="preserve">配送时间</w:t>
            </w:r>
            <w:r/>
          </w:p>
        </w:tc>
        <w:tc>
          <w:tcPr>
            <w:tcW w:w="6547" w:type="dxa"/>
            <w:vAlign w:val="center"/>
            <w:textDirection w:val="lrTb"/>
            <w:noWrap w:val="false"/>
          </w:tcPr>
          <w:p>
            <w:pPr>
              <w:rPr>
                <w:rFonts w:ascii="宋体" w:hAnsi="宋体" w:cs="宋体"/>
                <w:color w:val="auto"/>
              </w:rPr>
            </w:pPr>
            <w:r>
              <w:rPr>
                <w:rFonts w:ascii="宋体" w:hAnsi="宋体" w:cs="宋体"/>
                <w:color w:val="auto"/>
              </w:rPr>
              <w:t xml:space="preserve">投标人保证牌照生产材料供应充分，在承诺时间内收到分批供货需求后，将半成品号牌送至南京市内各个机动车号牌安装服务点（详见第四章采购需求）：承诺0.5小时内送达的得6分，1小时内送达的得4分，1.5小时以内送达的得2分，其余不得分。（提供承诺书，格式自拟）</w:t>
            </w:r>
            <w:r/>
          </w:p>
        </w:tc>
        <w:tc>
          <w:tcPr>
            <w:tcW w:w="693" w:type="dxa"/>
            <w:vAlign w:val="center"/>
            <w:textDirection w:val="lrTb"/>
            <w:noWrap w:val="false"/>
          </w:tcPr>
          <w:p>
            <w:pPr>
              <w:jc w:val="center"/>
              <w:spacing w:before="68" w:line="288" w:lineRule="auto"/>
              <w:rPr>
                <w:rFonts w:ascii="宋体" w:hAnsi="宋体" w:cs="宋体"/>
                <w:color w:val="auto"/>
              </w:rPr>
            </w:pPr>
            <w:r>
              <w:rPr>
                <w:rFonts w:hint="eastAsia" w:ascii="宋体" w:hAnsi="宋体" w:cs="宋体"/>
                <w:color w:val="auto"/>
              </w:rPr>
              <w:t xml:space="preserve">6</w:t>
            </w:r>
            <w:r/>
          </w:p>
        </w:tc>
        <w:tc>
          <w:tcPr>
            <w:tcW w:w="720" w:type="dxa"/>
            <w:vAlign w:val="center"/>
            <w:textDirection w:val="lrTb"/>
            <w:noWrap w:val="false"/>
          </w:tcPr>
          <w:p>
            <w:pPr>
              <w:jc w:val="center"/>
              <w:spacing w:before="68" w:line="288" w:lineRule="auto"/>
              <w:rPr>
                <w:rFonts w:ascii="宋体" w:hAnsi="宋体" w:cs="宋体"/>
                <w:color w:val="auto"/>
                <w:spacing w:val="-6"/>
              </w:rPr>
            </w:pPr>
            <w:r>
              <w:rPr>
                <w:rFonts w:hint="eastAsia" w:ascii="宋体" w:hAnsi="宋体" w:cs="宋体"/>
                <w:color w:val="auto"/>
                <w:spacing w:val="-6"/>
              </w:rPr>
              <w:t xml:space="preserve">客观</w:t>
            </w:r>
            <w:r>
              <w:rPr>
                <w:rFonts w:ascii="宋体" w:hAnsi="宋体" w:cs="宋体"/>
                <w:color w:val="auto"/>
                <w:spacing w:val="-6"/>
              </w:rPr>
              <w:t xml:space="preserve">分</w:t>
            </w:r>
            <w:r/>
          </w:p>
        </w:tc>
      </w:tr>
      <w:tr>
        <w:trPr>
          <w:jc w:val="center"/>
          <w:trHeight w:val="90"/>
        </w:trPr>
        <w:tc>
          <w:tcPr>
            <w:tcW w:w="519" w:type="dxa"/>
            <w:vAlign w:val="center"/>
            <w:textDirection w:val="lrTb"/>
            <w:noWrap w:val="false"/>
          </w:tcPr>
          <w:p>
            <w:pPr>
              <w:jc w:val="center"/>
              <w:spacing w:before="68" w:line="288" w:lineRule="auto"/>
              <w:rPr>
                <w:rFonts w:ascii="宋体" w:hAnsi="宋体" w:cs="宋体"/>
                <w:color w:val="auto"/>
                <w:spacing w:val="-2"/>
              </w:rPr>
            </w:pPr>
            <w:r>
              <w:rPr>
                <w:rFonts w:hint="eastAsia" w:ascii="宋体" w:hAnsi="宋体" w:cs="宋体"/>
                <w:color w:val="auto"/>
                <w:spacing w:val="-2"/>
              </w:rPr>
              <w:t xml:space="preserve">3.3</w:t>
            </w:r>
            <w:r/>
          </w:p>
        </w:tc>
        <w:tc>
          <w:tcPr>
            <w:tcW w:w="1096" w:type="dxa"/>
            <w:vAlign w:val="center"/>
            <w:textDirection w:val="lrTb"/>
            <w:noWrap w:val="false"/>
          </w:tcPr>
          <w:p>
            <w:pPr>
              <w:jc w:val="center"/>
              <w:spacing w:before="68" w:line="288" w:lineRule="auto"/>
              <w:rPr>
                <w:rFonts w:ascii="宋体" w:hAnsi="宋体" w:cs="宋体"/>
                <w:color w:val="auto"/>
                <w:spacing w:val="-2"/>
              </w:rPr>
            </w:pPr>
            <w:r>
              <w:rPr>
                <w:rFonts w:hint="eastAsia" w:ascii="宋体" w:hAnsi="宋体" w:cs="宋体"/>
                <w:color w:val="auto"/>
                <w:spacing w:val="-2"/>
              </w:rPr>
              <w:t xml:space="preserve">号牌制作</w:t>
            </w:r>
            <w:r/>
          </w:p>
          <w:p>
            <w:pPr>
              <w:jc w:val="center"/>
              <w:spacing w:before="68" w:line="288" w:lineRule="auto"/>
              <w:rPr>
                <w:rFonts w:ascii="宋体" w:hAnsi="宋体" w:cs="宋体"/>
                <w:color w:val="auto"/>
                <w:spacing w:val="-2"/>
              </w:rPr>
            </w:pPr>
            <w:r>
              <w:rPr>
                <w:rFonts w:hint="eastAsia" w:ascii="宋体" w:hAnsi="宋体" w:cs="宋体"/>
                <w:color w:val="auto"/>
                <w:spacing w:val="-2"/>
              </w:rPr>
              <w:t xml:space="preserve">安装时间</w:t>
            </w:r>
            <w:r/>
          </w:p>
        </w:tc>
        <w:tc>
          <w:tcPr>
            <w:tcW w:w="6547" w:type="dxa"/>
            <w:vAlign w:val="center"/>
            <w:textDirection w:val="lrTb"/>
            <w:noWrap w:val="false"/>
          </w:tcPr>
          <w:p>
            <w:pPr>
              <w:rPr>
                <w:rFonts w:ascii="宋体" w:hAnsi="宋体" w:cs="宋体"/>
                <w:color w:val="auto"/>
              </w:rPr>
            </w:pPr>
            <w:r>
              <w:rPr>
                <w:rFonts w:ascii="宋体" w:hAnsi="宋体" w:cs="宋体"/>
                <w:color w:val="auto"/>
              </w:rPr>
              <w:t xml:space="preserve">为满足现场制牌需要，投标人承诺每块号牌从制作到安装的时间：在10分钟内完成得</w:t>
            </w:r>
            <w:r>
              <w:rPr>
                <w:rFonts w:hint="eastAsia" w:ascii="宋体" w:hAnsi="宋体" w:cs="宋体"/>
                <w:color w:val="auto"/>
                <w:lang w:val="en-US" w:eastAsia="zh-CN"/>
              </w:rPr>
              <w:t xml:space="preserve">11</w:t>
            </w:r>
            <w:r>
              <w:rPr>
                <w:rFonts w:ascii="宋体" w:hAnsi="宋体" w:cs="宋体"/>
                <w:color w:val="auto"/>
              </w:rPr>
              <w:t xml:space="preserve">分，15分钟内完成得</w:t>
            </w:r>
            <w:r>
              <w:rPr>
                <w:rFonts w:hint="eastAsia" w:ascii="宋体" w:hAnsi="宋体" w:cs="宋体"/>
                <w:color w:val="auto"/>
                <w:lang w:val="en-US" w:eastAsia="zh-CN"/>
              </w:rPr>
              <w:t xml:space="preserve">6</w:t>
            </w:r>
            <w:r>
              <w:rPr>
                <w:rFonts w:ascii="宋体" w:hAnsi="宋体" w:cs="宋体"/>
                <w:color w:val="auto"/>
              </w:rPr>
              <w:t xml:space="preserve">分，20分钟内完成得</w:t>
            </w:r>
            <w:r>
              <w:rPr>
                <w:rFonts w:hint="eastAsia" w:ascii="宋体" w:hAnsi="宋体" w:cs="宋体"/>
                <w:color w:val="auto"/>
                <w:lang w:val="en-US" w:eastAsia="zh-CN"/>
              </w:rPr>
              <w:t xml:space="preserve">1</w:t>
            </w:r>
            <w:r>
              <w:rPr>
                <w:rFonts w:ascii="宋体" w:hAnsi="宋体" w:cs="宋体"/>
                <w:color w:val="auto"/>
              </w:rPr>
              <w:t xml:space="preserve">分，其他不得分。（提供承诺书，格式自拟）</w:t>
            </w:r>
            <w:r/>
          </w:p>
        </w:tc>
        <w:tc>
          <w:tcPr>
            <w:tcW w:w="693" w:type="dxa"/>
            <w:vAlign w:val="center"/>
            <w:textDirection w:val="lrTb"/>
            <w:noWrap w:val="false"/>
          </w:tcPr>
          <w:p>
            <w:pPr>
              <w:jc w:val="center"/>
              <w:spacing w:before="68" w:line="288" w:lineRule="auto"/>
              <w:rPr>
                <w:rFonts w:hint="default" w:ascii="宋体" w:hAnsi="宋体" w:eastAsia="宋体" w:cs="宋体"/>
                <w:color w:val="auto"/>
                <w:lang w:val="en-US" w:eastAsia="zh-CN"/>
              </w:rPr>
            </w:pPr>
            <w:r>
              <w:rPr>
                <w:rFonts w:hint="eastAsia" w:ascii="宋体" w:hAnsi="宋体" w:cs="宋体"/>
                <w:color w:val="auto"/>
                <w:lang w:val="en-US" w:eastAsia="zh-CN"/>
              </w:rPr>
              <w:t xml:space="preserve">11</w:t>
            </w:r>
            <w:r/>
          </w:p>
        </w:tc>
        <w:tc>
          <w:tcPr>
            <w:tcW w:w="720" w:type="dxa"/>
            <w:vAlign w:val="center"/>
            <w:textDirection w:val="lrTb"/>
            <w:noWrap w:val="false"/>
          </w:tcPr>
          <w:p>
            <w:pPr>
              <w:jc w:val="center"/>
              <w:spacing w:before="68" w:line="288" w:lineRule="auto"/>
              <w:rPr>
                <w:rFonts w:ascii="宋体" w:hAnsi="宋体" w:cs="宋体"/>
                <w:color w:val="auto"/>
                <w:spacing w:val="-6"/>
              </w:rPr>
            </w:pPr>
            <w:r>
              <w:rPr>
                <w:rFonts w:hint="eastAsia" w:ascii="宋体" w:hAnsi="宋体" w:cs="宋体"/>
                <w:color w:val="auto"/>
                <w:spacing w:val="-6"/>
              </w:rPr>
              <w:t xml:space="preserve">客观</w:t>
            </w:r>
            <w:r>
              <w:rPr>
                <w:rFonts w:ascii="宋体" w:hAnsi="宋体" w:cs="宋体"/>
                <w:color w:val="auto"/>
                <w:spacing w:val="-6"/>
              </w:rPr>
              <w:t xml:space="preserve">分</w:t>
            </w:r>
            <w:r/>
          </w:p>
        </w:tc>
      </w:tr>
      <w:tr>
        <w:trPr>
          <w:jc w:val="center"/>
          <w:trHeight w:val="455"/>
        </w:trPr>
        <w:tc>
          <w:tcPr>
            <w:gridSpan w:val="5"/>
            <w:tcW w:w="9575" w:type="dxa"/>
            <w:vAlign w:val="center"/>
            <w:textDirection w:val="lrTb"/>
            <w:noWrap w:val="false"/>
          </w:tcPr>
          <w:p>
            <w:pPr>
              <w:spacing w:line="288" w:lineRule="auto"/>
              <w:rPr>
                <w:rFonts w:ascii="宋体" w:hAnsi="宋体" w:cs="宋体"/>
                <w:color w:val="auto"/>
              </w:rPr>
            </w:pPr>
            <w:r>
              <w:rPr>
                <w:rFonts w:hint="eastAsia" w:ascii="宋体" w:hAnsi="宋体" w:cs="宋体"/>
                <w:b/>
                <w:bCs/>
                <w:color w:val="auto"/>
                <w:spacing w:val="-3"/>
              </w:rPr>
              <w:t xml:space="preserve">4.业绩</w:t>
            </w:r>
            <w:r/>
          </w:p>
        </w:tc>
      </w:tr>
      <w:tr>
        <w:trPr>
          <w:jc w:val="center"/>
          <w:trHeight w:val="90"/>
        </w:trPr>
        <w:tc>
          <w:tcPr>
            <w:tcW w:w="519" w:type="dxa"/>
            <w:vAlign w:val="center"/>
            <w:textDirection w:val="lrTb"/>
            <w:noWrap w:val="false"/>
          </w:tcPr>
          <w:p>
            <w:pPr>
              <w:jc w:val="center"/>
              <w:spacing w:before="68" w:line="288" w:lineRule="auto"/>
              <w:rPr>
                <w:rFonts w:ascii="宋体" w:hAnsi="宋体" w:cs="宋体"/>
                <w:color w:val="auto"/>
                <w:spacing w:val="-2"/>
              </w:rPr>
            </w:pPr>
            <w:r>
              <w:rPr>
                <w:rFonts w:hint="eastAsia" w:ascii="宋体" w:hAnsi="宋体" w:cs="宋体"/>
                <w:color w:val="auto"/>
                <w:spacing w:val="-2"/>
              </w:rPr>
              <w:t xml:space="preserve">4</w:t>
            </w:r>
            <w:r>
              <w:rPr>
                <w:rFonts w:ascii="宋体" w:hAnsi="宋体" w:cs="宋体"/>
                <w:color w:val="auto"/>
                <w:spacing w:val="-2"/>
              </w:rPr>
              <w:t xml:space="preserve">.1</w:t>
            </w:r>
            <w:r/>
          </w:p>
        </w:tc>
        <w:tc>
          <w:tcPr>
            <w:tcW w:w="1096" w:type="dxa"/>
            <w:vAlign w:val="center"/>
            <w:textDirection w:val="lrTb"/>
            <w:noWrap w:val="false"/>
          </w:tcPr>
          <w:p>
            <w:pPr>
              <w:spacing w:before="69" w:line="288" w:lineRule="auto"/>
              <w:rPr>
                <w:rFonts w:ascii="宋体" w:hAnsi="宋体" w:cs="宋体"/>
                <w:color w:val="auto"/>
                <w:spacing w:val="-2"/>
              </w:rPr>
            </w:pPr>
            <w:r>
              <w:rPr>
                <w:rFonts w:hint="eastAsia" w:ascii="宋体" w:hAnsi="宋体" w:cs="宋体"/>
                <w:color w:val="auto"/>
                <w:spacing w:val="-1"/>
              </w:rPr>
              <w:t xml:space="preserve">投标人</w:t>
            </w:r>
            <w:r>
              <w:rPr>
                <w:rFonts w:ascii="宋体" w:hAnsi="宋体" w:cs="宋体"/>
                <w:color w:val="auto"/>
                <w:spacing w:val="-1"/>
              </w:rPr>
              <w:t xml:space="preserve">业绩</w:t>
            </w:r>
            <w:r/>
          </w:p>
        </w:tc>
        <w:tc>
          <w:tcPr>
            <w:tcW w:w="6547" w:type="dxa"/>
            <w:vAlign w:val="center"/>
            <w:textDirection w:val="lrTb"/>
            <w:noWrap w:val="false"/>
          </w:tcPr>
          <w:p>
            <w:pPr>
              <w:rPr>
                <w:color w:val="auto"/>
                <w:szCs w:val="21"/>
                <w:lang w:bidi="zh-CN"/>
              </w:rPr>
            </w:pPr>
            <w:r>
              <w:rPr>
                <w:rFonts w:ascii="宋体" w:hAnsi="宋体" w:cs="宋体"/>
                <w:color w:val="auto"/>
              </w:rPr>
              <w:t xml:space="preserve">投标人</w:t>
            </w:r>
            <w:r>
              <w:rPr>
                <w:rFonts w:hint="eastAsia" w:ascii="宋体" w:hAnsi="宋体" w:cs="宋体"/>
                <w:color w:val="auto"/>
              </w:rPr>
              <w:t xml:space="preserve">提供2022</w:t>
            </w:r>
            <w:r>
              <w:rPr>
                <w:rFonts w:ascii="宋体" w:hAnsi="宋体" w:cs="宋体"/>
                <w:color w:val="auto"/>
              </w:rPr>
              <w:t xml:space="preserve">年</w:t>
            </w:r>
            <w:r>
              <w:rPr>
                <w:rFonts w:hint="eastAsia" w:ascii="宋体" w:hAnsi="宋体" w:cs="宋体"/>
                <w:color w:val="auto"/>
              </w:rPr>
              <w:t xml:space="preserve">1</w:t>
            </w:r>
            <w:r>
              <w:rPr>
                <w:rFonts w:ascii="宋体" w:hAnsi="宋体" w:cs="宋体"/>
                <w:color w:val="auto"/>
              </w:rPr>
              <w:t xml:space="preserve">月</w:t>
            </w:r>
            <w:r>
              <w:rPr>
                <w:rFonts w:hint="eastAsia" w:ascii="宋体" w:hAnsi="宋体" w:cs="宋体"/>
                <w:color w:val="auto"/>
              </w:rPr>
              <w:t xml:space="preserve">1</w:t>
            </w:r>
            <w:r>
              <w:rPr>
                <w:rFonts w:ascii="宋体" w:hAnsi="宋体" w:cs="宋体"/>
                <w:color w:val="auto"/>
              </w:rPr>
              <w:t xml:space="preserve">日（含）以来类似项目业绩</w:t>
            </w:r>
            <w:r>
              <w:rPr>
                <w:rFonts w:hint="eastAsia"/>
                <w:color w:val="auto"/>
              </w:rPr>
              <w:t xml:space="preserve">（合同标的至少包含机动车号牌制作）</w:t>
            </w:r>
            <w:r>
              <w:rPr>
                <w:rFonts w:ascii="宋体" w:hAnsi="宋体" w:cs="宋体"/>
                <w:color w:val="auto"/>
              </w:rPr>
              <w:t xml:space="preserve">，每提供</w:t>
            </w:r>
            <w:r>
              <w:rPr>
                <w:rFonts w:hint="eastAsia" w:ascii="宋体" w:hAnsi="宋体" w:cs="宋体"/>
                <w:color w:val="auto"/>
              </w:rPr>
              <w:t xml:space="preserve">1</w:t>
            </w:r>
            <w:r>
              <w:rPr>
                <w:rFonts w:ascii="宋体" w:hAnsi="宋体" w:cs="宋体"/>
                <w:color w:val="auto"/>
              </w:rPr>
              <w:t xml:space="preserve">个得</w:t>
            </w:r>
            <w:r>
              <w:rPr>
                <w:rFonts w:hint="eastAsia" w:ascii="宋体" w:hAnsi="宋体" w:cs="宋体"/>
                <w:color w:val="auto"/>
              </w:rPr>
              <w:t xml:space="preserve">3</w:t>
            </w:r>
            <w:r>
              <w:rPr>
                <w:rFonts w:ascii="宋体" w:hAnsi="宋体" w:cs="宋体"/>
                <w:color w:val="auto"/>
              </w:rPr>
              <w:t xml:space="preserve">分，最多得</w:t>
            </w:r>
            <w:r>
              <w:rPr>
                <w:rFonts w:hint="eastAsia" w:ascii="宋体" w:hAnsi="宋体" w:cs="宋体"/>
                <w:color w:val="auto"/>
              </w:rPr>
              <w:t xml:space="preserve">9</w:t>
            </w:r>
            <w:r>
              <w:rPr>
                <w:rFonts w:ascii="宋体" w:hAnsi="宋体" w:cs="宋体"/>
                <w:color w:val="auto"/>
              </w:rPr>
              <w:t xml:space="preserve">分。（时间以合同签订时间为准，提供有效合同和发票，合同</w:t>
            </w:r>
            <w:r>
              <w:rPr>
                <w:rFonts w:hint="eastAsia" w:ascii="宋体" w:hAnsi="宋体" w:cs="宋体"/>
                <w:color w:val="auto"/>
              </w:rPr>
              <w:t xml:space="preserve">页和发票</w:t>
            </w:r>
            <w:r>
              <w:rPr>
                <w:rFonts w:ascii="宋体" w:hAnsi="宋体" w:cs="宋体"/>
                <w:color w:val="auto"/>
              </w:rPr>
              <w:t xml:space="preserve">须清晰</w:t>
            </w:r>
            <w:r>
              <w:rPr>
                <w:rFonts w:hint="eastAsia" w:ascii="宋体" w:hAnsi="宋体" w:cs="宋体"/>
                <w:color w:val="auto"/>
              </w:rPr>
              <w:t xml:space="preserve">可见</w:t>
            </w:r>
            <w:r>
              <w:rPr>
                <w:rFonts w:ascii="宋体" w:hAnsi="宋体" w:cs="宋体"/>
                <w:color w:val="auto"/>
              </w:rPr>
              <w:t xml:space="preserve">相应内容</w:t>
            </w:r>
            <w:r>
              <w:rPr>
                <w:rFonts w:hint="eastAsia" w:ascii="宋体" w:hAnsi="宋体" w:cs="宋体"/>
                <w:color w:val="auto"/>
              </w:rPr>
              <w:t xml:space="preserve">）</w:t>
            </w:r>
            <w:r/>
          </w:p>
        </w:tc>
        <w:tc>
          <w:tcPr>
            <w:tcW w:w="693" w:type="dxa"/>
            <w:vAlign w:val="center"/>
            <w:textDirection w:val="lrTb"/>
            <w:noWrap w:val="false"/>
          </w:tcPr>
          <w:p>
            <w:pPr>
              <w:jc w:val="center"/>
              <w:rPr>
                <w:color w:val="auto"/>
                <w:szCs w:val="21"/>
              </w:rPr>
            </w:pPr>
            <w:r>
              <w:rPr>
                <w:rFonts w:hint="eastAsia" w:ascii="宋体" w:hAnsi="宋体" w:cs="宋体"/>
                <w:color w:val="auto"/>
              </w:rPr>
              <w:t xml:space="preserve">9</w:t>
            </w:r>
            <w:r/>
          </w:p>
        </w:tc>
        <w:tc>
          <w:tcPr>
            <w:tcW w:w="720" w:type="dxa"/>
            <w:vAlign w:val="center"/>
            <w:textDirection w:val="lrTb"/>
            <w:noWrap w:val="false"/>
          </w:tcPr>
          <w:p>
            <w:pPr>
              <w:jc w:val="center"/>
              <w:spacing w:before="68" w:line="288" w:lineRule="auto"/>
              <w:rPr>
                <w:rFonts w:ascii="宋体" w:hAnsi="宋体" w:cs="宋体"/>
                <w:color w:val="auto"/>
              </w:rPr>
            </w:pPr>
            <w:r>
              <w:rPr>
                <w:rFonts w:hint="eastAsia" w:ascii="宋体" w:hAnsi="宋体" w:cs="宋体"/>
                <w:color w:val="auto"/>
                <w:spacing w:val="-6"/>
              </w:rPr>
              <w:t xml:space="preserve">客</w:t>
            </w:r>
            <w:r>
              <w:rPr>
                <w:rFonts w:ascii="宋体" w:hAnsi="宋体" w:cs="宋体"/>
                <w:color w:val="auto"/>
                <w:spacing w:val="-4"/>
              </w:rPr>
              <w:t xml:space="preserve">观</w:t>
            </w:r>
            <w:r>
              <w:rPr>
                <w:rFonts w:hint="eastAsia" w:ascii="宋体" w:hAnsi="宋体" w:cs="宋体"/>
                <w:color w:val="auto"/>
                <w:spacing w:val="-4"/>
              </w:rPr>
              <w:t xml:space="preserve">分</w:t>
            </w:r>
            <w:r/>
          </w:p>
        </w:tc>
      </w:tr>
      <w:tr>
        <w:trPr>
          <w:jc w:val="center"/>
          <w:trHeight w:val="464"/>
        </w:trPr>
        <w:tc>
          <w:tcPr>
            <w:tcW w:w="519" w:type="dxa"/>
            <w:vAlign w:val="center"/>
            <w:textDirection w:val="lrTb"/>
            <w:noWrap w:val="false"/>
          </w:tcPr>
          <w:p>
            <w:pPr>
              <w:jc w:val="center"/>
              <w:spacing w:line="288" w:lineRule="auto"/>
              <w:rPr>
                <w:color w:val="auto"/>
              </w:rPr>
            </w:pPr>
            <w:r>
              <w:rPr>
                <w:rFonts w:ascii="宋体" w:hAnsi="宋体" w:cs="宋体"/>
                <w:color w:val="auto"/>
                <w:spacing w:val="-3"/>
              </w:rPr>
              <w:t xml:space="preserve">合</w:t>
            </w:r>
            <w:r>
              <w:rPr>
                <w:rFonts w:ascii="宋体" w:hAnsi="宋体" w:cs="宋体"/>
                <w:color w:val="auto"/>
                <w:spacing w:val="-2"/>
              </w:rPr>
              <w:t xml:space="preserve">计</w:t>
            </w:r>
            <w:r/>
          </w:p>
        </w:tc>
        <w:tc>
          <w:tcPr>
            <w:gridSpan w:val="2"/>
            <w:tcW w:w="7643" w:type="dxa"/>
            <w:vAlign w:val="center"/>
            <w:textDirection w:val="lrTb"/>
            <w:noWrap w:val="false"/>
          </w:tcPr>
          <w:p>
            <w:pPr>
              <w:ind w:left="172"/>
              <w:jc w:val="center"/>
              <w:spacing w:before="123" w:line="288" w:lineRule="auto"/>
              <w:rPr>
                <w:rFonts w:ascii="宋体" w:hAnsi="宋体" w:cs="宋体"/>
                <w:color w:val="auto"/>
                <w:spacing w:val="-2"/>
              </w:rPr>
            </w:pPr>
            <w:r>
              <w:rPr>
                <w:rFonts w:ascii="宋体" w:hAnsi="宋体" w:cs="宋体"/>
                <w:color w:val="auto"/>
                <w:spacing w:val="-2"/>
              </w:rPr>
            </w:r>
            <w:r/>
          </w:p>
        </w:tc>
        <w:tc>
          <w:tcPr>
            <w:gridSpan w:val="2"/>
            <w:tcW w:w="1413" w:type="dxa"/>
            <w:vAlign w:val="center"/>
            <w:textDirection w:val="lrTb"/>
            <w:noWrap w:val="false"/>
          </w:tcPr>
          <w:p>
            <w:pPr>
              <w:jc w:val="center"/>
              <w:spacing w:line="288" w:lineRule="auto"/>
              <w:rPr>
                <w:color w:val="auto"/>
              </w:rPr>
            </w:pPr>
            <w:r>
              <w:rPr>
                <w:rFonts w:ascii="宋体" w:hAnsi="宋体" w:cs="宋体"/>
                <w:color w:val="auto"/>
                <w:spacing w:val="-11"/>
              </w:rPr>
              <w:t xml:space="preserve">100分</w:t>
            </w:r>
            <w:bookmarkEnd w:id="58"/>
            <w:bookmarkEnd w:id="59"/>
            <w:bookmarkEnd w:id="74"/>
            <w:bookmarkEnd w:id="75"/>
            <w:bookmarkEnd w:id="76"/>
            <w:r/>
          </w:p>
        </w:tc>
      </w:tr>
    </w:tbl>
    <w:p>
      <w:pPr>
        <w:ind w:right="840"/>
        <w:jc w:val="center"/>
        <w:rPr>
          <w:rFonts w:ascii="方正小标宋简体" w:hAnsi="方正小标宋简体" w:eastAsia="方正小标宋简体" w:cs="方正小标宋简体"/>
          <w:color w:val="auto"/>
          <w:sz w:val="36"/>
          <w:szCs w:val="36"/>
        </w:rPr>
        <w:outlineLvl w:val="0"/>
      </w:pPr>
      <w:r>
        <w:rPr>
          <w:color w:val="auto"/>
        </w:rPr>
        <w:br w:type="page" w:clear="all"/>
      </w:r>
      <w:bookmarkStart w:id="78" w:name="_Toc14188"/>
      <w:r>
        <w:rPr>
          <w:rFonts w:hint="eastAsia" w:ascii="方正小标宋简体" w:hAnsi="方正小标宋简体" w:eastAsia="方正小标宋简体" w:cs="方正小标宋简体"/>
          <w:color w:val="auto"/>
          <w:sz w:val="36"/>
          <w:szCs w:val="36"/>
        </w:rPr>
        <w:t xml:space="preserve">第六章  投标文件格式</w:t>
      </w:r>
      <w:bookmarkEnd w:id="78"/>
      <w:r>
        <w:rPr>
          <w:rFonts w:hint="eastAsia" w:ascii="方正小标宋简体" w:hAnsi="方正小标宋简体" w:eastAsia="方正小标宋简体" w:cs="方正小标宋简体"/>
          <w:color w:val="auto"/>
          <w:sz w:val="36"/>
          <w:szCs w:val="36"/>
        </w:rPr>
        <w:t xml:space="preserve"> </w:t>
      </w:r>
      <w:r/>
    </w:p>
    <w:p>
      <w:pPr>
        <w:jc w:val="center"/>
        <w:rPr>
          <w:rFonts w:ascii="宋体" w:hAnsi="宋体"/>
          <w:b/>
          <w:color w:val="auto"/>
          <w:sz w:val="72"/>
          <w:szCs w:val="21"/>
        </w:rPr>
      </w:pPr>
      <w:r/>
      <w:bookmarkStart w:id="79" w:name="_Hlt26955039"/>
      <w:r/>
      <w:bookmarkEnd w:id="79"/>
      <w:r/>
      <w:bookmarkStart w:id="80" w:name="_Hlt26671244"/>
      <w:r/>
      <w:bookmarkEnd w:id="80"/>
      <w:r/>
      <w:bookmarkStart w:id="81" w:name="_Toc120614282"/>
      <w:r/>
      <w:bookmarkStart w:id="82" w:name="_Toc26554094"/>
      <w:r/>
      <w:bookmarkStart w:id="83" w:name="_Toc49090576"/>
      <w:r/>
      <w:r/>
    </w:p>
    <w:p>
      <w:pPr>
        <w:jc w:val="center"/>
        <w:rPr>
          <w:rFonts w:ascii="宋体" w:hAnsi="宋体"/>
          <w:b/>
          <w:color w:val="auto"/>
          <w:sz w:val="72"/>
          <w:szCs w:val="21"/>
        </w:rPr>
      </w:pPr>
      <w:r>
        <w:rPr>
          <w:rFonts w:hint="eastAsia" w:ascii="宋体" w:hAnsi="宋体"/>
          <w:b/>
          <w:color w:val="auto"/>
          <w:sz w:val="72"/>
          <w:szCs w:val="21"/>
        </w:rPr>
        <w:t xml:space="preserve">投  标  文  件</w:t>
      </w:r>
      <w:r/>
    </w:p>
    <w:p>
      <w:pPr>
        <w:jc w:val="center"/>
        <w:rPr>
          <w:rFonts w:ascii="宋体" w:hAnsi="宋体"/>
          <w:b/>
          <w:color w:val="auto"/>
          <w:sz w:val="72"/>
          <w:szCs w:val="21"/>
        </w:rPr>
      </w:pPr>
      <w:r>
        <w:rPr>
          <w:rFonts w:ascii="宋体" w:hAnsi="宋体"/>
          <w:b/>
          <w:color w:val="auto"/>
          <w:sz w:val="72"/>
          <w:szCs w:val="21"/>
        </w:rPr>
      </w:r>
      <w:r/>
    </w:p>
    <w:p>
      <w:pPr>
        <w:jc w:val="center"/>
        <w:rPr>
          <w:rFonts w:ascii="宋体" w:hAnsi="宋体"/>
          <w:b/>
          <w:color w:val="auto"/>
          <w:sz w:val="72"/>
          <w:szCs w:val="21"/>
        </w:rPr>
      </w:pPr>
      <w:r>
        <w:rPr>
          <w:rFonts w:ascii="宋体" w:hAnsi="宋体"/>
          <w:b/>
          <w:color w:val="auto"/>
          <w:sz w:val="72"/>
          <w:szCs w:val="21"/>
        </w:rPr>
      </w:r>
      <w:r/>
    </w:p>
    <w:p>
      <w:pPr>
        <w:jc w:val="center"/>
        <w:rPr>
          <w:rFonts w:ascii="宋体" w:hAnsi="宋体"/>
          <w:b/>
          <w:color w:val="auto"/>
          <w:sz w:val="36"/>
          <w:szCs w:val="21"/>
        </w:rPr>
      </w:pPr>
      <w:r>
        <w:rPr>
          <w:rFonts w:ascii="宋体" w:hAnsi="宋体"/>
          <w:b/>
          <w:color w:val="auto"/>
          <w:sz w:val="36"/>
          <w:szCs w:val="21"/>
        </w:rPr>
      </w:r>
      <w:r/>
    </w:p>
    <w:p>
      <w:pPr>
        <w:jc w:val="center"/>
        <w:rPr>
          <w:rFonts w:ascii="宋体" w:hAnsi="宋体"/>
          <w:b/>
          <w:color w:val="auto"/>
          <w:sz w:val="36"/>
          <w:szCs w:val="21"/>
        </w:rPr>
      </w:pPr>
      <w:r>
        <w:rPr>
          <w:rFonts w:ascii="宋体" w:hAnsi="宋体"/>
          <w:b/>
          <w:color w:val="auto"/>
          <w:sz w:val="36"/>
          <w:szCs w:val="21"/>
        </w:rPr>
      </w:r>
      <w:r/>
    </w:p>
    <w:p>
      <w:pPr>
        <w:jc w:val="center"/>
        <w:rPr>
          <w:rFonts w:ascii="宋体" w:hAnsi="宋体"/>
          <w:b/>
          <w:color w:val="auto"/>
          <w:sz w:val="36"/>
          <w:szCs w:val="21"/>
        </w:rPr>
      </w:pPr>
      <w:r>
        <w:rPr>
          <w:rFonts w:ascii="宋体" w:hAnsi="宋体"/>
          <w:b/>
          <w:color w:val="auto"/>
          <w:sz w:val="36"/>
          <w:szCs w:val="21"/>
        </w:rPr>
      </w:r>
      <w:r/>
    </w:p>
    <w:p>
      <w:pPr>
        <w:ind w:firstLine="1084"/>
        <w:rPr>
          <w:rFonts w:ascii="宋体" w:hAnsi="宋体"/>
          <w:b/>
          <w:color w:val="auto"/>
          <w:sz w:val="36"/>
          <w:szCs w:val="21"/>
        </w:rPr>
      </w:pPr>
      <w:r>
        <w:rPr>
          <w:rFonts w:hint="eastAsia" w:ascii="宋体" w:hAnsi="宋体"/>
          <w:b/>
          <w:color w:val="auto"/>
          <w:sz w:val="36"/>
          <w:szCs w:val="21"/>
        </w:rPr>
        <w:t xml:space="preserve">项 目 名 称：</w:t>
      </w:r>
      <w:r>
        <w:rPr>
          <w:rFonts w:hint="eastAsia" w:ascii="宋体" w:hAnsi="宋体"/>
          <w:b/>
          <w:color w:val="auto"/>
          <w:sz w:val="36"/>
          <w:szCs w:val="21"/>
          <w:u w:val="single"/>
        </w:rPr>
        <w:t xml:space="preserve">                   </w:t>
      </w:r>
      <w:r/>
    </w:p>
    <w:p>
      <w:pPr>
        <w:ind w:firstLine="1084"/>
        <w:rPr>
          <w:rFonts w:ascii="宋体" w:hAnsi="宋体"/>
          <w:b/>
          <w:color w:val="auto"/>
          <w:sz w:val="36"/>
          <w:szCs w:val="21"/>
          <w:u w:val="single"/>
        </w:rPr>
      </w:pPr>
      <w:r>
        <w:rPr>
          <w:rFonts w:hint="eastAsia" w:ascii="宋体" w:hAnsi="宋体"/>
          <w:b/>
          <w:color w:val="auto"/>
          <w:sz w:val="36"/>
          <w:szCs w:val="21"/>
        </w:rPr>
        <w:t xml:space="preserve">项 目 编 号：</w:t>
      </w:r>
      <w:r>
        <w:rPr>
          <w:rFonts w:hint="eastAsia" w:ascii="宋体" w:hAnsi="宋体"/>
          <w:b/>
          <w:color w:val="auto"/>
          <w:sz w:val="36"/>
          <w:szCs w:val="21"/>
          <w:u w:val="single"/>
        </w:rPr>
        <w:t xml:space="preserve">                   </w:t>
      </w:r>
      <w:r/>
    </w:p>
    <w:p>
      <w:pPr>
        <w:rPr>
          <w:rFonts w:ascii="宋体" w:hAnsi="宋体"/>
          <w:b/>
          <w:color w:val="auto"/>
          <w:sz w:val="36"/>
          <w:szCs w:val="21"/>
          <w:u w:val="single"/>
        </w:rPr>
      </w:pPr>
      <w:r>
        <w:rPr>
          <w:rFonts w:hint="eastAsia" w:ascii="宋体" w:hAnsi="宋体"/>
          <w:b/>
          <w:color w:val="auto"/>
          <w:sz w:val="36"/>
          <w:szCs w:val="21"/>
        </w:rPr>
        <w:t xml:space="preserve">      投标人名称 ：</w:t>
      </w:r>
      <w:r>
        <w:rPr>
          <w:rFonts w:hint="eastAsia" w:ascii="宋体" w:hAnsi="宋体"/>
          <w:b/>
          <w:color w:val="auto"/>
          <w:sz w:val="36"/>
          <w:szCs w:val="21"/>
          <w:u w:val="single"/>
        </w:rPr>
        <w:t xml:space="preserve">（加盖电子公章）   </w:t>
      </w:r>
      <w:r/>
    </w:p>
    <w:p>
      <w:pPr>
        <w:rPr>
          <w:rFonts w:ascii="宋体" w:hAnsi="宋体"/>
          <w:b/>
          <w:color w:val="auto"/>
          <w:sz w:val="36"/>
          <w:szCs w:val="21"/>
          <w:u w:val="single"/>
        </w:rPr>
      </w:pPr>
      <w:r>
        <w:rPr>
          <w:rFonts w:hint="eastAsia" w:ascii="宋体" w:hAnsi="宋体"/>
          <w:b/>
          <w:color w:val="auto"/>
          <w:sz w:val="36"/>
          <w:szCs w:val="21"/>
        </w:rPr>
        <w:t xml:space="preserve">      日      期 ：</w:t>
      </w:r>
      <w:r>
        <w:rPr>
          <w:rFonts w:hint="eastAsia" w:ascii="宋体" w:hAnsi="宋体"/>
          <w:b/>
          <w:color w:val="auto"/>
          <w:sz w:val="36"/>
          <w:szCs w:val="21"/>
          <w:u w:val="single"/>
        </w:rPr>
        <w:t xml:space="preserve">                   </w:t>
      </w:r>
      <w:r/>
    </w:p>
    <w:p>
      <w:pPr>
        <w:jc w:val="center"/>
        <w:spacing w:line="440" w:lineRule="exact"/>
        <w:rPr>
          <w:rFonts w:ascii="宋体" w:hAnsi="宋体"/>
          <w:b/>
          <w:bCs/>
          <w:color w:val="auto"/>
          <w:sz w:val="32"/>
          <w:szCs w:val="32"/>
        </w:rPr>
      </w:pPr>
      <w:r>
        <w:rPr>
          <w:rFonts w:ascii="宋体" w:hAnsi="宋体"/>
          <w:b/>
          <w:bCs/>
          <w:color w:val="auto"/>
          <w:sz w:val="32"/>
          <w:szCs w:val="32"/>
        </w:rPr>
      </w:r>
      <w:r/>
    </w:p>
    <w:p>
      <w:pPr>
        <w:spacing w:line="440" w:lineRule="exact"/>
        <w:rPr>
          <w:rFonts w:ascii="宋体" w:hAnsi="宋体"/>
          <w:color w:val="auto"/>
          <w:szCs w:val="21"/>
        </w:rPr>
      </w:pPr>
      <w:r>
        <w:rPr>
          <w:rFonts w:ascii="宋体" w:hAnsi="宋体"/>
          <w:color w:val="auto"/>
          <w:szCs w:val="21"/>
        </w:rPr>
      </w:r>
      <w:r/>
    </w:p>
    <w:p>
      <w:pPr>
        <w:jc w:val="center"/>
        <w:rPr>
          <w:rFonts w:ascii="方正黑体_GBK" w:hAnsi="方正黑体_GBK" w:eastAsia="方正黑体_GBK" w:cs="方正黑体_GBK"/>
          <w:color w:val="auto"/>
          <w:sz w:val="32"/>
          <w:szCs w:val="32"/>
        </w:rPr>
      </w:pPr>
      <w:r>
        <w:rPr>
          <w:rFonts w:ascii="宋体" w:hAnsi="宋体"/>
          <w:b/>
          <w:color w:val="auto"/>
          <w:sz w:val="36"/>
          <w:szCs w:val="21"/>
          <w:u w:val="single"/>
        </w:rPr>
        <w:br w:type="page" w:clear="all"/>
      </w:r>
      <w:bookmarkEnd w:id="81"/>
      <w:r/>
      <w:bookmarkEnd w:id="82"/>
      <w:r/>
      <w:bookmarkEnd w:id="83"/>
      <w:r>
        <w:rPr>
          <w:rFonts w:hint="eastAsia" w:ascii="方正黑体_GBK" w:hAnsi="方正黑体_GBK" w:eastAsia="方正黑体_GBK" w:cs="方正黑体_GBK"/>
          <w:color w:val="auto"/>
          <w:sz w:val="32"/>
          <w:szCs w:val="32"/>
        </w:rPr>
        <w:t xml:space="preserve">投标文件目录</w:t>
      </w:r>
      <w:r/>
    </w:p>
    <w:p>
      <w:pPr>
        <w:ind w:firstLine="560"/>
        <w:spacing w:line="600" w:lineRule="exact"/>
        <w:rPr>
          <w:rFonts w:ascii="宋体" w:hAnsi="宋体" w:cs="宋体"/>
          <w:color w:val="auto"/>
          <w:sz w:val="28"/>
          <w:szCs w:val="28"/>
        </w:rPr>
      </w:pPr>
      <w:r/>
      <w:bookmarkStart w:id="84" w:name="_Toc120614284"/>
      <w:r>
        <w:rPr>
          <w:rFonts w:hint="eastAsia" w:ascii="宋体" w:hAnsi="宋体" w:cs="宋体"/>
          <w:color w:val="auto"/>
          <w:sz w:val="28"/>
          <w:szCs w:val="28"/>
        </w:rPr>
        <w:t xml:space="preserve">一、供应商信用承诺函</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二、满足特定资格要求的证明文件（如有特定资格要求）</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三、法人授权书</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四、投标函</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五、开标一览表</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六、核心产品品牌一览表</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七、投标分项报价表</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八、技术要求响应及偏离表</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九、商务要求响应及偏离表</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十、中小企业声明函（如有）</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十一、残疾人福利性单位声明函（如有）</w:t>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pStyle w:val="993"/>
        <w:rPr>
          <w:color w:val="auto"/>
          <w:sz w:val="24"/>
        </w:rPr>
      </w:pPr>
      <w:r>
        <w:rPr>
          <w:color w:val="auto"/>
          <w:sz w:val="24"/>
        </w:rPr>
      </w:r>
      <w:r/>
    </w:p>
    <w:p>
      <w:pPr>
        <w:pStyle w:val="993"/>
        <w:rPr>
          <w:color w:val="auto"/>
          <w:sz w:val="24"/>
        </w:rPr>
      </w:pPr>
      <w:r>
        <w:rPr>
          <w:color w:val="auto"/>
          <w:sz w:val="24"/>
        </w:rPr>
      </w:r>
      <w:r/>
    </w:p>
    <w:p>
      <w:pPr>
        <w:pStyle w:val="993"/>
        <w:rPr>
          <w:color w:val="auto"/>
          <w:sz w:val="24"/>
        </w:rPr>
      </w:pPr>
      <w:r>
        <w:rPr>
          <w:color w:val="auto"/>
          <w:sz w:val="24"/>
        </w:rPr>
      </w:r>
      <w:r/>
    </w:p>
    <w:p>
      <w:pPr>
        <w:pStyle w:val="993"/>
        <w:rPr>
          <w:color w:val="auto"/>
          <w:sz w:val="24"/>
        </w:rPr>
      </w:pPr>
      <w:r>
        <w:rPr>
          <w:color w:val="auto"/>
          <w:sz w:val="24"/>
        </w:rPr>
      </w:r>
      <w:r/>
    </w:p>
    <w:p>
      <w:pPr>
        <w:rPr>
          <w:rFonts w:ascii="黑体" w:hAnsi="黑体" w:eastAsia="黑体"/>
          <w:i/>
          <w:color w:val="auto"/>
          <w:sz w:val="32"/>
          <w:szCs w:val="32"/>
          <w:u w:val="single"/>
        </w:rPr>
      </w:pPr>
      <w:r>
        <w:rPr>
          <w:rFonts w:ascii="黑体" w:hAnsi="黑体" w:eastAsia="黑体"/>
          <w:i/>
          <w:color w:val="auto"/>
          <w:sz w:val="32"/>
          <w:szCs w:val="32"/>
          <w:u w:val="single"/>
        </w:rPr>
      </w:r>
      <w:r/>
    </w:p>
    <w:p>
      <w:pPr>
        <w:rPr>
          <w:rFonts w:ascii="黑体" w:hAnsi="黑体" w:eastAsia="黑体"/>
          <w:i/>
          <w:color w:val="auto"/>
          <w:sz w:val="32"/>
          <w:szCs w:val="32"/>
          <w:u w:val="single"/>
        </w:rPr>
      </w:pPr>
      <w:r>
        <w:rPr>
          <w:rFonts w:ascii="黑体" w:hAnsi="黑体" w:eastAsia="黑体"/>
          <w:i/>
          <w:color w:val="auto"/>
          <w:sz w:val="32"/>
          <w:szCs w:val="32"/>
          <w:u w:val="single"/>
        </w:rPr>
      </w:r>
      <w:r/>
    </w:p>
    <w:p>
      <w:pPr>
        <w:rPr>
          <w:rFonts w:ascii="黑体" w:hAnsi="黑体" w:eastAsia="黑体"/>
          <w:i/>
          <w:color w:val="auto"/>
          <w:sz w:val="32"/>
          <w:szCs w:val="32"/>
          <w:u w:val="single"/>
        </w:rPr>
      </w:pPr>
      <w:r>
        <w:rPr>
          <w:rFonts w:ascii="黑体" w:hAnsi="黑体" w:eastAsia="黑体"/>
          <w:i/>
          <w:color w:val="auto"/>
          <w:sz w:val="32"/>
          <w:szCs w:val="32"/>
          <w:u w:val="single"/>
        </w:rPr>
      </w:r>
      <w:r/>
    </w:p>
    <w:p>
      <w:pPr>
        <w:jc w:val="left"/>
        <w:spacing w:line="360" w:lineRule="auto"/>
        <w:rPr>
          <w:rFonts w:ascii="黑体" w:hAnsi="黑体" w:eastAsia="黑体"/>
          <w:color w:val="auto"/>
          <w:sz w:val="32"/>
          <w:szCs w:val="32"/>
        </w:rPr>
      </w:pPr>
      <w:r>
        <w:rPr>
          <w:rFonts w:hint="eastAsia" w:ascii="黑体" w:hAnsi="黑体" w:eastAsia="黑体"/>
          <w:color w:val="auto"/>
          <w:sz w:val="32"/>
          <w:szCs w:val="32"/>
        </w:rPr>
        <w:br w:type="page" w:clear="all"/>
      </w:r>
      <w:r>
        <w:rPr>
          <w:rFonts w:hint="eastAsia" w:ascii="黑体" w:hAnsi="黑体" w:eastAsia="黑体"/>
          <w:color w:val="auto"/>
          <w:sz w:val="32"/>
          <w:szCs w:val="32"/>
        </w:rPr>
        <w:t xml:space="preserve">一、供应商信用承诺函</w:t>
      </w:r>
      <w:r/>
    </w:p>
    <w:p>
      <w:pPr>
        <w:jc w:val="center"/>
        <w:spacing w:line="360" w:lineRule="auto"/>
        <w:rPr>
          <w:rFonts w:ascii="方正小标宋简体" w:hAnsi="方正小标宋简体" w:eastAsia="方正小标宋简体" w:cs="方正小标宋简体"/>
          <w:color w:val="auto"/>
          <w:sz w:val="32"/>
          <w:szCs w:val="32"/>
        </w:rPr>
        <w:outlineLvl w:val="0"/>
      </w:pPr>
      <w:r/>
      <w:bookmarkStart w:id="85" w:name="_Toc6155"/>
      <w:r/>
      <w:bookmarkStart w:id="86" w:name="_Toc2199"/>
      <w:r>
        <w:rPr>
          <w:rFonts w:hint="eastAsia" w:ascii="方正小标宋简体" w:hAnsi="方正小标宋简体" w:eastAsia="方正小标宋简体" w:cs="方正小标宋简体"/>
          <w:color w:val="auto"/>
          <w:sz w:val="32"/>
          <w:szCs w:val="32"/>
        </w:rPr>
        <w:t xml:space="preserve">供应商信用承诺函</w:t>
      </w:r>
      <w:bookmarkEnd w:id="85"/>
      <w:r/>
      <w:bookmarkEnd w:id="86"/>
      <w:r/>
      <w:r/>
    </w:p>
    <w:p>
      <w:pPr>
        <w:spacing w:line="460" w:lineRule="exact"/>
        <w:rPr>
          <w:rFonts w:ascii="宋体" w:hAnsi="宋体"/>
          <w:color w:val="auto"/>
          <w:sz w:val="24"/>
          <w:szCs w:val="24"/>
        </w:rPr>
      </w:pPr>
      <w:r>
        <w:rPr>
          <w:rFonts w:hint="eastAsia" w:ascii="宋体" w:hAnsi="宋体"/>
          <w:color w:val="auto"/>
          <w:sz w:val="24"/>
          <w:szCs w:val="24"/>
        </w:rPr>
        <w:t xml:space="preserve">江苏盛德量行建设咨询有限公司：</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我公司</w:t>
      </w:r>
      <w:r>
        <w:rPr>
          <w:rFonts w:hint="eastAsia" w:ascii="宋体" w:hAnsi="宋体"/>
          <w:color w:val="auto"/>
          <w:sz w:val="24"/>
          <w:szCs w:val="24"/>
          <w:u w:val="single"/>
        </w:rPr>
        <w:t xml:space="preserve">                             </w:t>
      </w:r>
      <w:r>
        <w:rPr>
          <w:rFonts w:hint="eastAsia" w:ascii="宋体" w:hAnsi="宋体"/>
          <w:color w:val="auto"/>
          <w:sz w:val="24"/>
          <w:szCs w:val="24"/>
        </w:rPr>
        <w:t xml:space="preserve">（供应商名称）郑重承诺：</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我公司符合下列要求：</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(一)具有独立承担民事责任的能力；</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(二)具有良好的商业信誉和健全的财务会计制度；</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(三)具有履行合同所必需的设备和专业技术能力；</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(四)有依法缴纳税收和社会保障资金的良好记录；</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(五)参加政府采购活动前三年内，在经营活动中没有重大违法记录。</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如果我公司中标，将在中标结果公示后七个工作日内向采购人提供下列材料核验：</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（1）营业执照副本或事业单位法人登记证书；</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（3）履行合同所必需的设备和专业技术能力证明材料；</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（4）参加本次政府采购活动前一年内至少一个月依法缴纳税收和社会保障资金的证明材料。</w:t>
      </w:r>
      <w:r/>
    </w:p>
    <w:p>
      <w:pPr>
        <w:ind w:firstLine="492"/>
        <w:spacing w:line="460" w:lineRule="exact"/>
        <w:rPr>
          <w:color w:val="auto"/>
          <w:sz w:val="24"/>
          <w:szCs w:val="24"/>
        </w:rPr>
      </w:pPr>
      <w:r>
        <w:rPr>
          <w:rFonts w:hint="eastAsia"/>
          <w:color w:val="auto"/>
          <w:sz w:val="24"/>
          <w:szCs w:val="24"/>
        </w:rPr>
        <w:t xml:space="preserve">本公司对上述承诺内容的真实性、合法性、有效性负责，如有虚假，将依法承担相应责任。</w:t>
      </w:r>
      <w:r/>
    </w:p>
    <w:p>
      <w:pPr>
        <w:ind w:firstLine="492"/>
        <w:spacing w:line="460" w:lineRule="exact"/>
        <w:rPr>
          <w:color w:val="auto"/>
          <w:sz w:val="24"/>
          <w:szCs w:val="24"/>
        </w:rPr>
      </w:pPr>
      <w:r>
        <w:rPr>
          <w:color w:val="auto"/>
          <w:sz w:val="24"/>
          <w:szCs w:val="24"/>
        </w:rPr>
      </w:r>
      <w:r/>
    </w:p>
    <w:p>
      <w:pPr>
        <w:pStyle w:val="994"/>
        <w:rPr>
          <w:color w:val="auto"/>
          <w:sz w:val="24"/>
          <w:szCs w:val="24"/>
        </w:rPr>
      </w:pPr>
      <w:r>
        <w:rPr>
          <w:color w:val="auto"/>
          <w:sz w:val="24"/>
          <w:szCs w:val="24"/>
        </w:rPr>
      </w:r>
      <w:r/>
    </w:p>
    <w:p>
      <w:pPr>
        <w:ind w:right="180" w:firstLine="360"/>
        <w:jc w:val="right"/>
        <w:spacing w:line="560" w:lineRule="exact"/>
        <w:rPr>
          <w:rFonts w:ascii="宋体" w:hAnsi="宋体"/>
          <w:color w:val="auto"/>
          <w:sz w:val="24"/>
          <w:szCs w:val="24"/>
        </w:rPr>
      </w:pPr>
      <w:r>
        <w:rPr>
          <w:rFonts w:hint="eastAsia" w:ascii="宋体" w:hAnsi="宋体"/>
          <w:color w:val="auto"/>
          <w:sz w:val="24"/>
          <w:szCs w:val="24"/>
        </w:rPr>
        <w:t xml:space="preserve">供应商名称：（加盖电子公章）</w:t>
      </w:r>
      <w:r/>
    </w:p>
    <w:p>
      <w:pPr>
        <w:ind w:firstLine="6240"/>
        <w:spacing w:line="560" w:lineRule="exact"/>
        <w:rPr>
          <w:rFonts w:ascii="宋体" w:hAnsi="宋体"/>
          <w:color w:val="auto"/>
          <w:sz w:val="24"/>
          <w:szCs w:val="24"/>
        </w:rPr>
      </w:pPr>
      <w:r>
        <w:rPr>
          <w:rFonts w:hint="eastAsia"/>
          <w:color w:val="auto"/>
          <w:sz w:val="24"/>
          <w:szCs w:val="24"/>
        </w:rPr>
        <w:t xml:space="preserve">日  期：</w:t>
      </w:r>
      <w:r/>
    </w:p>
    <w:p>
      <w:pPr>
        <w:rPr>
          <w:color w:val="auto"/>
          <w:sz w:val="24"/>
          <w:szCs w:val="24"/>
        </w:rPr>
      </w:pPr>
      <w:r>
        <w:rPr>
          <w:color w:val="auto"/>
          <w:sz w:val="24"/>
          <w:szCs w:val="24"/>
        </w:rPr>
      </w:r>
      <w:r/>
    </w:p>
    <w:p>
      <w:pPr>
        <w:spacing w:line="440" w:lineRule="exact"/>
        <w:rPr>
          <w:rFonts w:ascii="宋体" w:hAnsi="宋体"/>
          <w:color w:val="auto"/>
          <w:sz w:val="24"/>
          <w:szCs w:val="24"/>
        </w:rPr>
      </w:pPr>
      <w:r>
        <w:rPr>
          <w:rFonts w:ascii="宋体" w:hAnsi="宋体"/>
          <w:color w:val="auto"/>
          <w:sz w:val="24"/>
          <w:szCs w:val="24"/>
        </w:rPr>
      </w:r>
      <w:r/>
    </w:p>
    <w:p>
      <w:pPr>
        <w:ind w:firstLine="480"/>
        <w:spacing w:line="440" w:lineRule="exact"/>
        <w:rPr>
          <w:rFonts w:ascii="宋体" w:hAnsi="宋体"/>
          <w:color w:val="auto"/>
          <w:sz w:val="24"/>
          <w:szCs w:val="24"/>
        </w:rPr>
      </w:pPr>
      <w:r>
        <w:rPr>
          <w:rFonts w:ascii="宋体" w:hAnsi="宋体"/>
          <w:color w:val="auto"/>
          <w:sz w:val="24"/>
          <w:szCs w:val="24"/>
        </w:rPr>
      </w:r>
      <w:r/>
    </w:p>
    <w:p>
      <w:pPr>
        <w:rPr>
          <w:rFonts w:ascii="黑体" w:hAnsi="黑体" w:eastAsia="黑体"/>
          <w:bCs/>
          <w:i/>
          <w:color w:val="auto"/>
          <w:sz w:val="32"/>
          <w:szCs w:val="32"/>
          <w:u w:val="single"/>
        </w:rPr>
      </w:pPr>
      <w:r>
        <w:rPr>
          <w:rFonts w:ascii="黑体" w:hAnsi="黑体" w:eastAsia="黑体"/>
          <w:bCs/>
          <w:i/>
          <w:color w:val="auto"/>
          <w:sz w:val="32"/>
          <w:szCs w:val="32"/>
          <w:u w:val="single"/>
        </w:rPr>
      </w:r>
      <w:r/>
    </w:p>
    <w:p>
      <w:pPr>
        <w:rPr>
          <w:rFonts w:ascii="黑体" w:hAnsi="黑体" w:eastAsia="黑体"/>
          <w:bCs/>
          <w:i/>
          <w:color w:val="auto"/>
          <w:sz w:val="32"/>
          <w:szCs w:val="32"/>
          <w:u w:val="single"/>
        </w:rPr>
      </w:pPr>
      <w:r>
        <w:rPr>
          <w:rFonts w:ascii="黑体" w:hAnsi="黑体" w:eastAsia="黑体"/>
          <w:bCs/>
          <w:i/>
          <w:color w:val="auto"/>
          <w:sz w:val="32"/>
          <w:szCs w:val="32"/>
          <w:u w:val="single"/>
        </w:rPr>
      </w:r>
      <w:r/>
    </w:p>
    <w:p>
      <w:pPr>
        <w:rPr>
          <w:rFonts w:ascii="黑体" w:hAnsi="黑体" w:eastAsia="黑体"/>
          <w:bCs/>
          <w:i/>
          <w:color w:val="auto"/>
          <w:sz w:val="32"/>
          <w:szCs w:val="32"/>
          <w:u w:val="single"/>
        </w:rPr>
      </w:pPr>
      <w:r>
        <w:rPr>
          <w:rFonts w:ascii="黑体" w:hAnsi="黑体" w:eastAsia="黑体"/>
          <w:bCs/>
          <w:i/>
          <w:color w:val="auto"/>
          <w:sz w:val="32"/>
          <w:szCs w:val="32"/>
          <w:u w:val="single"/>
        </w:rPr>
      </w:r>
      <w:r/>
    </w:p>
    <w:p>
      <w:pPr>
        <w:rPr>
          <w:rFonts w:ascii="黑体" w:hAnsi="黑体" w:eastAsia="黑体"/>
          <w:i/>
          <w:color w:val="auto"/>
          <w:sz w:val="32"/>
          <w:szCs w:val="32"/>
          <w:u w:val="single"/>
        </w:rPr>
      </w:pPr>
      <w:r>
        <w:rPr>
          <w:rFonts w:hint="eastAsia" w:ascii="黑体" w:hAnsi="黑体" w:eastAsia="黑体"/>
          <w:color w:val="auto"/>
          <w:sz w:val="32"/>
          <w:szCs w:val="32"/>
        </w:rPr>
        <w:t xml:space="preserve">二、满足特定资格要求的证明文件</w:t>
      </w:r>
      <w:r/>
    </w:p>
    <w:p>
      <w:pPr>
        <w:pStyle w:val="964"/>
        <w:ind w:firstLine="480"/>
        <w:rPr>
          <w:color w:val="auto"/>
          <w:sz w:val="24"/>
          <w:szCs w:val="24"/>
        </w:rPr>
      </w:pPr>
      <w:r>
        <w:rPr>
          <w:rFonts w:hint="eastAsia"/>
          <w:color w:val="auto"/>
          <w:sz w:val="24"/>
          <w:szCs w:val="24"/>
        </w:rPr>
        <w:t xml:space="preserve">本项目申请人的特定资格要求中要求提供的材料。</w:t>
      </w:r>
      <w:r/>
    </w:p>
    <w:p>
      <w:pPr>
        <w:rPr>
          <w:rFonts w:ascii="黑体" w:hAnsi="黑体" w:eastAsia="黑体"/>
          <w:i/>
          <w:color w:val="auto"/>
          <w:sz w:val="32"/>
          <w:szCs w:val="32"/>
          <w:u w:val="single"/>
        </w:rPr>
      </w:pPr>
      <w:r>
        <w:rPr>
          <w:rFonts w:ascii="黑体" w:hAnsi="黑体" w:eastAsia="黑体"/>
          <w:i/>
          <w:color w:val="auto"/>
          <w:sz w:val="32"/>
          <w:szCs w:val="32"/>
          <w:u w:val="single"/>
        </w:rPr>
      </w:r>
      <w:r/>
    </w:p>
    <w:p>
      <w:pPr>
        <w:pStyle w:val="995"/>
        <w:rPr>
          <w:color w:val="auto"/>
          <w:lang w:eastAsia="zh-CN"/>
        </w:rPr>
      </w:pPr>
      <w:r>
        <w:rPr>
          <w:color w:val="auto"/>
          <w:lang w:eastAsia="zh-CN"/>
        </w:rPr>
      </w:r>
      <w:r/>
    </w:p>
    <w:p>
      <w:pPr>
        <w:rPr>
          <w:color w:val="auto"/>
        </w:rPr>
      </w:pPr>
      <w:r>
        <w:rPr>
          <w:color w:val="auto"/>
        </w:rPr>
      </w:r>
      <w:r/>
    </w:p>
    <w:p>
      <w:pPr>
        <w:rPr>
          <w:rFonts w:ascii="黑体" w:hAnsi="黑体" w:eastAsia="黑体"/>
          <w:i/>
          <w:color w:val="auto"/>
          <w:sz w:val="32"/>
          <w:szCs w:val="32"/>
          <w:u w:val="single"/>
        </w:rPr>
      </w:pPr>
      <w:r>
        <w:rPr>
          <w:rFonts w:ascii="黑体" w:hAnsi="黑体" w:eastAsia="黑体"/>
          <w:i/>
          <w:color w:val="auto"/>
          <w:sz w:val="32"/>
          <w:szCs w:val="32"/>
          <w:u w:val="single"/>
        </w:rPr>
      </w:r>
      <w:r/>
    </w:p>
    <w:p>
      <w:pPr>
        <w:rPr>
          <w:rFonts w:ascii="黑体" w:hAnsi="黑体" w:eastAsia="黑体"/>
          <w:i/>
          <w:color w:val="auto"/>
          <w:sz w:val="32"/>
          <w:szCs w:val="32"/>
          <w:u w:val="single"/>
        </w:rPr>
      </w:pPr>
      <w:r>
        <w:rPr>
          <w:rFonts w:ascii="黑体" w:hAnsi="黑体" w:eastAsia="黑体"/>
          <w:i/>
          <w:color w:val="auto"/>
          <w:sz w:val="32"/>
          <w:szCs w:val="32"/>
          <w:u w:val="single"/>
        </w:rPr>
      </w:r>
      <w:r/>
    </w:p>
    <w:p>
      <w:pPr>
        <w:rPr>
          <w:rFonts w:ascii="黑体" w:hAnsi="黑体" w:eastAsia="黑体"/>
          <w:i/>
          <w:color w:val="auto"/>
          <w:sz w:val="32"/>
          <w:szCs w:val="32"/>
          <w:u w:val="single"/>
        </w:rPr>
      </w:pPr>
      <w:r>
        <w:rPr>
          <w:rFonts w:ascii="黑体" w:hAnsi="黑体" w:eastAsia="黑体"/>
          <w:i/>
          <w:color w:val="auto"/>
          <w:sz w:val="32"/>
          <w:szCs w:val="32"/>
          <w:u w:val="single"/>
        </w:rPr>
      </w:r>
      <w:r/>
    </w:p>
    <w:p>
      <w:pPr>
        <w:rPr>
          <w:rFonts w:ascii="黑体" w:hAnsi="黑体" w:eastAsia="黑体"/>
          <w:i/>
          <w:color w:val="auto"/>
          <w:sz w:val="32"/>
          <w:szCs w:val="32"/>
          <w:u w:val="single"/>
        </w:rPr>
      </w:pPr>
      <w:r>
        <w:rPr>
          <w:rFonts w:ascii="黑体" w:hAnsi="黑体" w:eastAsia="黑体"/>
          <w:i/>
          <w:color w:val="auto"/>
          <w:sz w:val="32"/>
          <w:szCs w:val="32"/>
          <w:u w:val="single"/>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hint="eastAsia" w:ascii="黑体" w:hAnsi="黑体" w:eastAsia="黑体"/>
          <w:color w:val="auto"/>
          <w:sz w:val="32"/>
          <w:szCs w:val="32"/>
        </w:rPr>
        <w:br w:type="page" w:clear="all"/>
      </w:r>
      <w:r>
        <w:rPr>
          <w:rFonts w:hint="eastAsia" w:ascii="黑体" w:hAnsi="黑体" w:eastAsia="黑体"/>
          <w:color w:val="auto"/>
          <w:sz w:val="32"/>
          <w:szCs w:val="32"/>
        </w:rPr>
        <w:t xml:space="preserve">三、法人授权书</w:t>
      </w:r>
      <w:r/>
    </w:p>
    <w:p>
      <w:pPr>
        <w:jc w:val="center"/>
        <w:spacing w:line="420" w:lineRule="exact"/>
        <w:rPr>
          <w:rFonts w:ascii="方正小标宋简体" w:hAnsi="方正小标宋简体" w:eastAsia="方正小标宋简体" w:cs="方正小标宋简体"/>
          <w:color w:val="auto"/>
          <w:sz w:val="32"/>
          <w:szCs w:val="32"/>
        </w:rPr>
        <w:outlineLvl w:val="0"/>
      </w:pPr>
      <w:r/>
      <w:bookmarkStart w:id="87" w:name="_Toc16649"/>
      <w:r/>
      <w:bookmarkStart w:id="88" w:name="_Toc1924"/>
      <w:r>
        <w:rPr>
          <w:rFonts w:hint="eastAsia" w:ascii="方正小标宋简体" w:hAnsi="方正小标宋简体" w:eastAsia="方正小标宋简体" w:cs="方正小标宋简体"/>
          <w:color w:val="auto"/>
          <w:sz w:val="32"/>
          <w:szCs w:val="32"/>
        </w:rPr>
        <w:t xml:space="preserve">法人授权书</w:t>
      </w:r>
      <w:bookmarkEnd w:id="87"/>
      <w:r/>
      <w:bookmarkEnd w:id="88"/>
      <w:r/>
      <w:r/>
    </w:p>
    <w:p>
      <w:pPr>
        <w:pStyle w:val="964"/>
        <w:ind w:firstLine="480"/>
        <w:spacing w:line="420" w:lineRule="exact"/>
        <w:rPr>
          <w:color w:val="auto"/>
          <w:sz w:val="24"/>
          <w:szCs w:val="24"/>
        </w:rPr>
      </w:pPr>
      <w:r>
        <w:rPr>
          <w:color w:val="auto"/>
          <w:sz w:val="24"/>
          <w:szCs w:val="24"/>
        </w:rPr>
      </w:r>
      <w:r/>
    </w:p>
    <w:p>
      <w:pPr>
        <w:pStyle w:val="964"/>
        <w:ind w:firstLine="480"/>
        <w:spacing w:line="480" w:lineRule="exact"/>
        <w:rPr>
          <w:color w:val="auto"/>
          <w:sz w:val="24"/>
          <w:szCs w:val="24"/>
        </w:rPr>
      </w:pPr>
      <w:r>
        <w:rPr>
          <w:rFonts w:hint="eastAsia"/>
          <w:color w:val="auto"/>
          <w:sz w:val="24"/>
          <w:szCs w:val="24"/>
        </w:rPr>
        <w:t xml:space="preserve">本授权书声明：</w:t>
      </w:r>
      <w:r>
        <w:rPr>
          <w:rFonts w:hint="eastAsia" w:ascii="宋体" w:hAnsi="宋体" w:cs="宋体"/>
          <w:color w:val="auto"/>
          <w:sz w:val="24"/>
          <w:szCs w:val="24"/>
          <w:u w:val="single"/>
        </w:rPr>
        <w:t xml:space="preserve">            </w:t>
      </w:r>
      <w:r>
        <w:rPr>
          <w:rFonts w:hint="eastAsia"/>
          <w:color w:val="auto"/>
          <w:sz w:val="24"/>
          <w:szCs w:val="24"/>
        </w:rPr>
        <w:t xml:space="preserve">（投标人名称）授权</w:t>
      </w:r>
      <w:r>
        <w:rPr>
          <w:rFonts w:hint="eastAsia" w:ascii="宋体" w:hAnsi="宋体" w:cs="宋体"/>
          <w:color w:val="auto"/>
          <w:sz w:val="24"/>
          <w:szCs w:val="24"/>
          <w:u w:val="single"/>
        </w:rPr>
        <w:t xml:space="preserve">                 </w:t>
      </w:r>
      <w:r>
        <w:rPr>
          <w:rFonts w:hint="eastAsia"/>
          <w:color w:val="auto"/>
          <w:sz w:val="24"/>
          <w:szCs w:val="24"/>
        </w:rPr>
        <w:t xml:space="preserve">（被授权人姓名）作为我方参加编号为</w:t>
      </w:r>
      <w:r>
        <w:rPr>
          <w:rFonts w:hint="eastAsia" w:ascii="宋体" w:hAnsi="宋体"/>
          <w:color w:val="auto"/>
          <w:sz w:val="24"/>
          <w:szCs w:val="24"/>
          <w:u w:val="single"/>
        </w:rPr>
        <w:t xml:space="preserve">                             </w:t>
      </w:r>
      <w:r>
        <w:rPr>
          <w:rFonts w:hint="eastAsia"/>
          <w:color w:val="auto"/>
          <w:sz w:val="24"/>
          <w:szCs w:val="24"/>
        </w:rPr>
        <w:t xml:space="preserve">项目采购活动的合法代理人，以本单位名义全权处理一切与该项目采购有关的事务。</w:t>
      </w:r>
      <w:r/>
    </w:p>
    <w:p>
      <w:pPr>
        <w:pStyle w:val="964"/>
        <w:ind w:firstLine="480"/>
        <w:spacing w:line="480" w:lineRule="exact"/>
        <w:rPr>
          <w:color w:val="auto"/>
          <w:sz w:val="24"/>
          <w:szCs w:val="24"/>
        </w:rPr>
      </w:pPr>
      <w:r>
        <w:rPr>
          <w:rFonts w:hint="eastAsia"/>
          <w:color w:val="auto"/>
          <w:sz w:val="24"/>
          <w:szCs w:val="24"/>
        </w:rPr>
        <w:t xml:space="preserve">本授权书自______年____月____日起生效，特此声明。</w:t>
      </w:r>
      <w:r/>
    </w:p>
    <w:p>
      <w:pPr>
        <w:pStyle w:val="964"/>
        <w:ind w:firstLine="480"/>
        <w:spacing w:line="480" w:lineRule="exact"/>
        <w:rPr>
          <w:color w:val="auto"/>
          <w:sz w:val="24"/>
          <w:szCs w:val="24"/>
        </w:rPr>
      </w:pPr>
      <w:r>
        <w:rPr>
          <w:rFonts w:hint="eastAsia"/>
          <w:color w:val="auto"/>
          <w:sz w:val="24"/>
          <w:szCs w:val="24"/>
        </w:rPr>
        <w:t xml:space="preserve">被授权人身份证号码：</w:t>
      </w:r>
      <w:r/>
    </w:p>
    <w:p>
      <w:pPr>
        <w:pStyle w:val="964"/>
        <w:ind w:firstLine="480"/>
        <w:spacing w:line="480" w:lineRule="exact"/>
        <w:rPr>
          <w:color w:val="auto"/>
          <w:sz w:val="24"/>
          <w:szCs w:val="24"/>
          <w:u w:val="single"/>
        </w:rPr>
      </w:pPr>
      <w:r>
        <w:rPr>
          <w:rFonts w:hint="eastAsia"/>
          <w:color w:val="auto"/>
          <w:sz w:val="24"/>
          <w:szCs w:val="24"/>
        </w:rPr>
        <w:t xml:space="preserve">被授权人联系电话：（手机）</w:t>
      </w:r>
      <w:r/>
    </w:p>
    <w:p>
      <w:pPr>
        <w:pStyle w:val="964"/>
        <w:spacing w:line="480" w:lineRule="exact"/>
        <w:rPr>
          <w:color w:val="auto"/>
          <w:sz w:val="24"/>
          <w:szCs w:val="24"/>
        </w:rPr>
      </w:pPr>
      <w:r>
        <w:rPr>
          <w:rFonts w:hint="eastAsia"/>
          <w:color w:val="auto"/>
          <w:sz w:val="24"/>
          <w:szCs w:val="24"/>
        </w:rPr>
        <w:t xml:space="preserve">单位名称：</w:t>
      </w:r>
      <w:r>
        <w:rPr>
          <w:rFonts w:hint="eastAsia" w:ascii="宋体" w:hAnsi="宋体" w:cs="宋体"/>
          <w:color w:val="auto"/>
          <w:sz w:val="24"/>
          <w:szCs w:val="24"/>
        </w:rPr>
        <w:t xml:space="preserve">（加盖电子公章）</w:t>
      </w:r>
      <w:r/>
    </w:p>
    <w:p>
      <w:pPr>
        <w:pStyle w:val="964"/>
        <w:ind w:firstLine="480"/>
        <w:spacing w:line="480" w:lineRule="exact"/>
        <w:rPr>
          <w:color w:val="auto"/>
          <w:sz w:val="24"/>
          <w:szCs w:val="24"/>
          <w:u w:val="single"/>
        </w:rPr>
      </w:pPr>
      <w:r>
        <w:rPr>
          <w:rFonts w:hint="eastAsia"/>
          <w:color w:val="auto"/>
          <w:sz w:val="24"/>
          <w:szCs w:val="24"/>
        </w:rPr>
        <w:t xml:space="preserve">单位地址：</w:t>
      </w:r>
      <w:r/>
    </w:p>
    <w:p>
      <w:pPr>
        <w:pStyle w:val="964"/>
        <w:ind w:firstLine="480"/>
        <w:spacing w:line="480" w:lineRule="exact"/>
        <w:rPr>
          <w:color w:val="auto"/>
          <w:sz w:val="24"/>
          <w:szCs w:val="24"/>
        </w:rPr>
      </w:pPr>
      <w:r>
        <w:rPr>
          <w:rFonts w:hint="eastAsia"/>
          <w:color w:val="auto"/>
          <w:sz w:val="24"/>
          <w:szCs w:val="24"/>
        </w:rPr>
        <w:t xml:space="preserve">日    期：</w:t>
      </w:r>
      <w:bookmarkStart w:id="89" w:name="_Hlt26955070"/>
      <w:r/>
      <w:bookmarkEnd w:id="89"/>
      <w:r/>
      <w:bookmarkStart w:id="90" w:name="_Hlt26671380"/>
      <w:r/>
      <w:bookmarkEnd w:id="90"/>
      <w:r/>
      <w:bookmarkStart w:id="91" w:name="_格式3__银行出具的资信证明"/>
      <w:r/>
      <w:bookmarkEnd w:id="91"/>
      <w:r/>
      <w:r/>
    </w:p>
    <w:p>
      <w:pPr>
        <w:pStyle w:val="881"/>
        <w:rPr>
          <w:i/>
          <w:color w:val="auto"/>
          <w:sz w:val="24"/>
          <w:szCs w:val="24"/>
          <w:u w:val="single"/>
        </w:rPr>
      </w:pPr>
      <w:r>
        <w:rPr>
          <w:i/>
          <w:color w:val="auto"/>
          <w:sz w:val="24"/>
          <w:szCs w:val="24"/>
          <w:u w:val="single"/>
        </w:rPr>
      </w:r>
      <w:r/>
    </w:p>
    <w:p>
      <w:pPr>
        <w:pStyle w:val="881"/>
        <w:ind w:firstLine="0"/>
        <w:rPr>
          <w:color w:val="auto"/>
        </w:rPr>
      </w:pPr>
      <w:r>
        <w:rPr>
          <w:color w:val="auto"/>
        </w:rPr>
      </w:r>
      <w:r/>
    </w:p>
    <w:p>
      <w:pPr>
        <w:spacing w:line="460" w:lineRule="exact"/>
        <w:rPr>
          <w:rFonts w:ascii="楷体" w:hAnsi="楷体" w:eastAsia="楷体"/>
          <w:bCs/>
          <w:color w:val="auto"/>
          <w:sz w:val="24"/>
          <w:szCs w:val="24"/>
        </w:rPr>
      </w:pPr>
      <w:r>
        <w:rPr>
          <w:rFonts w:ascii="楷体" w:hAnsi="楷体" w:eastAsia="楷体"/>
          <w:bCs/>
          <w:color w:val="auto"/>
          <w:sz w:val="24"/>
          <w:szCs w:val="24"/>
        </w:rPr>
      </w:r>
      <w:r/>
    </w:p>
    <w:p>
      <w:pPr>
        <w:spacing w:line="460" w:lineRule="exact"/>
        <w:rPr>
          <w:rFonts w:ascii="宋体" w:hAnsi="宋体"/>
          <w:bCs/>
          <w:color w:val="auto"/>
          <w:sz w:val="24"/>
        </w:rPr>
      </w:pPr>
      <w:r>
        <w:rPr>
          <w:rFonts w:ascii="宋体" w:hAnsi="宋体"/>
          <w:bCs/>
          <w:color w:val="auto"/>
          <w:sz w:val="24"/>
        </w:rPr>
      </w:r>
      <w:r/>
    </w:p>
    <w:p>
      <w:pPr>
        <w:pStyle w:val="993"/>
        <w:rPr>
          <w:bCs/>
          <w:color w:val="auto"/>
          <w:sz w:val="24"/>
        </w:rPr>
      </w:pPr>
      <w:r>
        <w:rPr>
          <w:bCs/>
          <w:color w:val="auto"/>
          <w:sz w:val="24"/>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hint="eastAsia" w:ascii="黑体" w:hAnsi="黑体" w:eastAsia="黑体"/>
          <w:color w:val="auto"/>
          <w:sz w:val="32"/>
          <w:szCs w:val="32"/>
        </w:rPr>
        <w:br w:type="page" w:clear="all"/>
      </w:r>
      <w:r>
        <w:rPr>
          <w:rFonts w:hint="eastAsia" w:ascii="黑体" w:hAnsi="黑体" w:eastAsia="黑体"/>
          <w:color w:val="auto"/>
          <w:sz w:val="32"/>
          <w:szCs w:val="32"/>
        </w:rPr>
        <w:t xml:space="preserve">四、投标函</w:t>
      </w:r>
      <w:r/>
    </w:p>
    <w:p>
      <w:pPr>
        <w:jc w:val="center"/>
        <w:spacing w:line="360" w:lineRule="auto"/>
        <w:rPr>
          <w:rFonts w:ascii="方正小标宋简体" w:hAnsi="方正小标宋简体" w:eastAsia="方正小标宋简体" w:cs="方正小标宋简体"/>
          <w:color w:val="auto"/>
          <w:sz w:val="32"/>
          <w:szCs w:val="32"/>
        </w:rPr>
        <w:outlineLvl w:val="0"/>
      </w:pPr>
      <w:r/>
      <w:bookmarkStart w:id="92" w:name="_Toc13248"/>
      <w:r/>
      <w:bookmarkStart w:id="93" w:name="_Toc8801"/>
      <w:r>
        <w:rPr>
          <w:rFonts w:hint="eastAsia" w:ascii="方正小标宋简体" w:hAnsi="方正小标宋简体" w:eastAsia="方正小标宋简体" w:cs="方正小标宋简体"/>
          <w:color w:val="auto"/>
          <w:sz w:val="32"/>
          <w:szCs w:val="32"/>
        </w:rPr>
        <w:t xml:space="preserve">投标函</w:t>
      </w:r>
      <w:bookmarkEnd w:id="92"/>
      <w:r/>
      <w:bookmarkEnd w:id="93"/>
      <w:r/>
      <w:r/>
    </w:p>
    <w:p>
      <w:pPr>
        <w:pStyle w:val="966"/>
        <w:spacing w:before="0" w:after="0" w:line="420" w:lineRule="exact"/>
        <w:rPr>
          <w:rFonts w:ascii="宋体" w:hAnsi="宋体"/>
          <w:color w:val="auto"/>
          <w:szCs w:val="21"/>
        </w:rPr>
      </w:pPr>
      <w:r>
        <w:rPr>
          <w:rFonts w:hint="eastAsia" w:ascii="宋体" w:hAnsi="宋体"/>
          <w:color w:val="auto"/>
          <w:szCs w:val="21"/>
        </w:rPr>
        <w:t xml:space="preserve">致：江苏盛德量行建设咨询有限公司</w:t>
      </w:r>
      <w:r/>
    </w:p>
    <w:p>
      <w:pPr>
        <w:pStyle w:val="966"/>
        <w:spacing w:before="0" w:after="0" w:line="420" w:lineRule="exact"/>
        <w:rPr>
          <w:rFonts w:ascii="宋体" w:hAnsi="宋体"/>
          <w:color w:val="auto"/>
          <w:szCs w:val="21"/>
        </w:rPr>
      </w:pPr>
      <w:r>
        <w:rPr>
          <w:rFonts w:hint="eastAsia" w:ascii="宋体" w:hAnsi="宋体"/>
          <w:color w:val="auto"/>
          <w:szCs w:val="21"/>
        </w:rPr>
        <w:t xml:space="preserve">根据贵方编号为</w:t>
      </w:r>
      <w:r>
        <w:rPr>
          <w:rFonts w:hint="eastAsia" w:ascii="宋体" w:hAnsi="宋体"/>
          <w:color w:val="auto"/>
          <w:u w:val="single"/>
        </w:rPr>
        <w:t xml:space="preserve">                             </w:t>
      </w:r>
      <w:r>
        <w:rPr>
          <w:rFonts w:hint="eastAsia" w:ascii="宋体" w:hAnsi="宋体"/>
          <w:color w:val="auto"/>
        </w:rPr>
        <w:t xml:space="preserve">的</w:t>
      </w:r>
      <w:r>
        <w:rPr>
          <w:rFonts w:hint="eastAsia" w:ascii="宋体" w:hAnsi="宋体"/>
          <w:color w:val="auto"/>
          <w:szCs w:val="21"/>
        </w:rPr>
        <w:t xml:space="preserve">项目招标文件，我方正式提</w:t>
      </w:r>
      <w:r>
        <w:rPr>
          <w:rFonts w:hint="eastAsia" w:ascii="宋体" w:hAnsi="宋体" w:cs="宋体"/>
          <w:color w:val="auto"/>
        </w:rPr>
        <w:t xml:space="preserve">交投标函，</w:t>
      </w:r>
      <w:r>
        <w:rPr>
          <w:rFonts w:hint="eastAsia" w:ascii="宋体" w:hAnsi="宋体"/>
          <w:color w:val="auto"/>
          <w:szCs w:val="21"/>
        </w:rPr>
        <w:t xml:space="preserve">并宣布同意如下内容：</w:t>
      </w:r>
      <w:r/>
    </w:p>
    <w:p>
      <w:pPr>
        <w:pStyle w:val="966"/>
        <w:spacing w:before="0" w:after="0" w:line="420" w:lineRule="exact"/>
        <w:rPr>
          <w:rFonts w:ascii="宋体" w:hAnsi="宋体"/>
          <w:color w:val="auto"/>
          <w:szCs w:val="21"/>
        </w:rPr>
      </w:pPr>
      <w:r>
        <w:rPr>
          <w:rFonts w:hint="eastAsia" w:ascii="宋体" w:hAnsi="宋体"/>
          <w:color w:val="auto"/>
          <w:szCs w:val="21"/>
        </w:rPr>
        <w:t xml:space="preserve">1.按招标文件规定的各项要求，向买方提供所需货物（包含与货物相关的服务）。</w:t>
      </w:r>
      <w:r/>
    </w:p>
    <w:p>
      <w:pPr>
        <w:pStyle w:val="966"/>
        <w:spacing w:before="0" w:after="0" w:line="420" w:lineRule="exact"/>
        <w:rPr>
          <w:rFonts w:ascii="宋体" w:hAnsi="宋体"/>
          <w:color w:val="auto"/>
          <w:szCs w:val="21"/>
        </w:rPr>
      </w:pPr>
      <w:r>
        <w:rPr>
          <w:rFonts w:hint="eastAsia" w:ascii="宋体" w:hAnsi="宋体"/>
          <w:color w:val="auto"/>
          <w:szCs w:val="21"/>
        </w:rPr>
        <w:t xml:space="preserve">2.我们完全理解贵方不一定将合同授予最低报价的投标人。</w:t>
      </w:r>
      <w:r/>
    </w:p>
    <w:p>
      <w:pPr>
        <w:pStyle w:val="966"/>
        <w:spacing w:before="0" w:after="0" w:line="420" w:lineRule="exact"/>
        <w:rPr>
          <w:rFonts w:ascii="宋体" w:hAnsi="宋体"/>
          <w:color w:val="auto"/>
          <w:szCs w:val="21"/>
        </w:rPr>
      </w:pPr>
      <w:r>
        <w:rPr>
          <w:rFonts w:hint="eastAsia" w:ascii="宋体" w:hAnsi="宋体"/>
          <w:color w:val="auto"/>
          <w:szCs w:val="21"/>
        </w:rPr>
        <w:t xml:space="preserve">3.我们已详细审核全部招标文件及其有效补充文件，我们知道必须放弃提出含糊不清或误解问题的权利。</w:t>
      </w:r>
      <w:r/>
    </w:p>
    <w:p>
      <w:pPr>
        <w:pStyle w:val="966"/>
        <w:spacing w:before="0" w:after="0" w:line="420" w:lineRule="exact"/>
        <w:rPr>
          <w:rFonts w:ascii="宋体" w:hAnsi="宋体"/>
          <w:color w:val="auto"/>
          <w:szCs w:val="21"/>
        </w:rPr>
      </w:pPr>
      <w:r>
        <w:rPr>
          <w:rFonts w:hint="eastAsia" w:ascii="宋体" w:hAnsi="宋体"/>
          <w:color w:val="auto"/>
          <w:szCs w:val="21"/>
        </w:rPr>
        <w:t xml:space="preserve">4.我们同意从规定的开标日期起遵循本投标文件，并在规定的投标有效期期满之前均具有约束力。</w:t>
      </w:r>
      <w:r/>
    </w:p>
    <w:p>
      <w:pPr>
        <w:pStyle w:val="966"/>
        <w:spacing w:before="0" w:after="0" w:line="420" w:lineRule="exact"/>
        <w:rPr>
          <w:rFonts w:ascii="宋体" w:hAnsi="宋体"/>
          <w:color w:val="auto"/>
          <w:szCs w:val="21"/>
        </w:rPr>
      </w:pPr>
      <w:r>
        <w:rPr>
          <w:rFonts w:ascii="宋体" w:hAnsi="宋体"/>
          <w:color w:val="auto"/>
          <w:szCs w:val="21"/>
        </w:rPr>
        <w:t xml:space="preserve">5</w:t>
      </w:r>
      <w:r>
        <w:rPr>
          <w:rFonts w:hint="eastAsia" w:ascii="宋体" w:hAnsi="宋体"/>
          <w:color w:val="auto"/>
          <w:szCs w:val="21"/>
        </w:rPr>
        <w:t xml:space="preserve">.同意向贵方提供贵方可能另外要求的与投标有关的任何证据或资料，并保证我方已提供和将要提供的文件是真实的、准确的。</w:t>
      </w:r>
      <w:r/>
    </w:p>
    <w:p>
      <w:pPr>
        <w:pStyle w:val="966"/>
        <w:spacing w:before="0" w:after="0" w:line="420" w:lineRule="exact"/>
        <w:rPr>
          <w:rFonts w:ascii="宋体" w:hAnsi="宋体"/>
          <w:color w:val="auto"/>
          <w:szCs w:val="21"/>
        </w:rPr>
      </w:pPr>
      <w:r>
        <w:rPr>
          <w:rFonts w:ascii="宋体" w:hAnsi="宋体"/>
          <w:color w:val="auto"/>
          <w:szCs w:val="21"/>
        </w:rPr>
        <w:t xml:space="preserve">6</w:t>
      </w:r>
      <w:r>
        <w:rPr>
          <w:rFonts w:hint="eastAsia" w:ascii="宋体" w:hAnsi="宋体"/>
          <w:color w:val="auto"/>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color w:val="auto"/>
          <w:sz w:val="24"/>
          <w:szCs w:val="24"/>
        </w:rPr>
      </w:pPr>
      <w:r>
        <w:rPr>
          <w:rFonts w:hint="eastAsia" w:ascii="宋体" w:hAnsi="宋体"/>
          <w:color w:val="auto"/>
          <w:sz w:val="24"/>
          <w:szCs w:val="24"/>
        </w:rPr>
        <w:t xml:space="preserve">7.我方为：</w:t>
      </w:r>
      <w:r>
        <w:rPr>
          <w:rFonts w:ascii="Wingdings" w:hAnsi="Wingdings" w:eastAsia="Wingdings" w:cs="Wingdings"/>
          <w:color w:val="auto"/>
          <w:sz w:val="24"/>
          <w:szCs w:val="24"/>
        </w:rPr>
        <w:t xml:space="preserve"></w:t>
      </w:r>
      <w:r>
        <w:rPr>
          <w:rFonts w:hint="eastAsia" w:ascii="宋体" w:hAnsi="宋体"/>
          <w:color w:val="auto"/>
          <w:sz w:val="24"/>
          <w:szCs w:val="24"/>
        </w:rPr>
        <w:t xml:space="preserve">大型企业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中型企业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小型企业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微型企业（在对应</w:t>
      </w:r>
      <w:r>
        <w:rPr>
          <w:rFonts w:ascii="Wingdings" w:hAnsi="Wingdings" w:eastAsia="Wingdings" w:cs="Wingdings"/>
          <w:color w:val="auto"/>
          <w:sz w:val="24"/>
          <w:szCs w:val="24"/>
        </w:rPr>
        <w:t xml:space="preserve"></w:t>
      </w:r>
      <w:r>
        <w:rPr>
          <w:rFonts w:hint="eastAsia" w:ascii="宋体" w:hAnsi="宋体" w:cs="宋体"/>
          <w:color w:val="auto"/>
          <w:sz w:val="24"/>
          <w:szCs w:val="24"/>
        </w:rPr>
        <w:t xml:space="preserve">内</w:t>
      </w:r>
      <w:r>
        <w:rPr>
          <w:rFonts w:hint="eastAsia" w:ascii="宋体" w:hAnsi="宋体"/>
          <w:color w:val="auto"/>
          <w:sz w:val="24"/>
          <w:szCs w:val="24"/>
          <w:lang w:val="zh-CN"/>
        </w:rPr>
        <w:t xml:space="preserve">打</w:t>
      </w:r>
      <w:r>
        <w:rPr>
          <w:rFonts w:hint="eastAsia" w:ascii="宋体" w:hAnsi="宋体" w:cs="Verdana"/>
          <w:color w:val="auto"/>
          <w:sz w:val="24"/>
          <w:szCs w:val="24"/>
          <w:lang w:val="zh-CN"/>
        </w:rPr>
        <w:t xml:space="preserve">“√”</w:t>
      </w:r>
      <w:r>
        <w:rPr>
          <w:rFonts w:hint="eastAsia" w:ascii="宋体" w:hAnsi="宋体"/>
          <w:color w:val="auto"/>
          <w:sz w:val="24"/>
          <w:szCs w:val="24"/>
        </w:rPr>
        <w:t xml:space="preserve">）</w:t>
      </w:r>
      <w:r/>
    </w:p>
    <w:p>
      <w:pPr>
        <w:pStyle w:val="966"/>
        <w:spacing w:before="0" w:after="0" w:line="420" w:lineRule="exact"/>
        <w:rPr>
          <w:rFonts w:ascii="宋体" w:hAnsi="宋体"/>
          <w:color w:val="auto"/>
          <w:szCs w:val="21"/>
        </w:rPr>
      </w:pPr>
      <w:r>
        <w:rPr>
          <w:rFonts w:hint="eastAsia" w:ascii="宋体" w:hAnsi="宋体"/>
          <w:color w:val="auto"/>
          <w:szCs w:val="21"/>
        </w:rPr>
        <w:t xml:space="preserve">8.我方与本次投标有关信息</w:t>
      </w:r>
      <w:r/>
    </w:p>
    <w:p>
      <w:pPr>
        <w:pStyle w:val="966"/>
        <w:spacing w:before="0" w:after="0" w:line="420" w:lineRule="exact"/>
        <w:rPr>
          <w:rFonts w:ascii="宋体" w:hAnsi="宋体"/>
          <w:color w:val="auto"/>
          <w:szCs w:val="21"/>
        </w:rPr>
      </w:pPr>
      <w:r>
        <w:rPr>
          <w:rFonts w:hint="eastAsia" w:ascii="宋体" w:hAnsi="宋体"/>
          <w:color w:val="auto"/>
          <w:szCs w:val="21"/>
        </w:rPr>
        <w:t xml:space="preserve">地  址：</w:t>
      </w:r>
      <w:r/>
    </w:p>
    <w:p>
      <w:pPr>
        <w:pStyle w:val="966"/>
        <w:spacing w:before="0" w:after="0" w:line="420" w:lineRule="exact"/>
        <w:rPr>
          <w:rFonts w:ascii="宋体" w:hAnsi="宋体"/>
          <w:color w:val="auto"/>
          <w:szCs w:val="21"/>
        </w:rPr>
      </w:pPr>
      <w:r>
        <w:rPr>
          <w:rFonts w:hint="eastAsia" w:ascii="宋体" w:hAnsi="宋体"/>
          <w:color w:val="auto"/>
          <w:szCs w:val="21"/>
        </w:rPr>
        <w:t xml:space="preserve">邮  编：</w:t>
      </w:r>
      <w:r/>
    </w:p>
    <w:p>
      <w:pPr>
        <w:pStyle w:val="966"/>
        <w:spacing w:before="0" w:after="0" w:line="420" w:lineRule="exact"/>
        <w:rPr>
          <w:rFonts w:ascii="宋体" w:hAnsi="宋体"/>
          <w:color w:val="auto"/>
          <w:szCs w:val="21"/>
          <w:u w:val="single"/>
        </w:rPr>
      </w:pPr>
      <w:r>
        <w:rPr>
          <w:rFonts w:hint="eastAsia" w:ascii="宋体" w:hAnsi="宋体"/>
          <w:color w:val="auto"/>
          <w:szCs w:val="21"/>
        </w:rPr>
        <w:t xml:space="preserve">电  话：</w:t>
      </w:r>
      <w:r/>
    </w:p>
    <w:p>
      <w:pPr>
        <w:pStyle w:val="966"/>
        <w:spacing w:before="0" w:after="0" w:line="420" w:lineRule="exact"/>
        <w:rPr>
          <w:rFonts w:ascii="宋体" w:hAnsi="宋体"/>
          <w:color w:val="auto"/>
          <w:szCs w:val="21"/>
          <w:u w:val="single"/>
        </w:rPr>
      </w:pPr>
      <w:r>
        <w:rPr>
          <w:rFonts w:hint="eastAsia" w:ascii="宋体" w:hAnsi="宋体"/>
          <w:color w:val="auto"/>
          <w:szCs w:val="21"/>
        </w:rPr>
        <w:t xml:space="preserve">传  真：</w:t>
      </w:r>
      <w:r/>
    </w:p>
    <w:p>
      <w:pPr>
        <w:pStyle w:val="966"/>
        <w:spacing w:before="0" w:after="0" w:line="420" w:lineRule="exact"/>
        <w:rPr>
          <w:rFonts w:ascii="宋体" w:hAnsi="宋体"/>
          <w:color w:val="auto"/>
          <w:szCs w:val="21"/>
          <w:u w:val="single"/>
        </w:rPr>
      </w:pPr>
      <w:r>
        <w:rPr>
          <w:rFonts w:hint="eastAsia" w:ascii="宋体" w:hAnsi="宋体"/>
          <w:color w:val="auto"/>
          <w:szCs w:val="21"/>
        </w:rPr>
        <w:t xml:space="preserve">开户行：</w:t>
      </w:r>
      <w:r/>
    </w:p>
    <w:p>
      <w:pPr>
        <w:pStyle w:val="966"/>
        <w:spacing w:before="0" w:after="0" w:line="420" w:lineRule="exact"/>
        <w:rPr>
          <w:rFonts w:ascii="宋体" w:hAnsi="宋体"/>
          <w:color w:val="auto"/>
          <w:szCs w:val="21"/>
          <w:u w:val="single"/>
        </w:rPr>
      </w:pPr>
      <w:r>
        <w:rPr>
          <w:rFonts w:hint="eastAsia" w:ascii="宋体" w:hAnsi="宋体"/>
          <w:color w:val="auto"/>
          <w:szCs w:val="21"/>
        </w:rPr>
        <w:t xml:space="preserve">账  号：</w:t>
      </w:r>
      <w:r/>
    </w:p>
    <w:p>
      <w:pPr>
        <w:ind w:right="180" w:firstLine="480"/>
        <w:spacing w:line="560" w:lineRule="exact"/>
        <w:rPr>
          <w:rFonts w:ascii="宋体" w:hAnsi="宋体"/>
          <w:color w:val="auto"/>
          <w:sz w:val="24"/>
          <w:szCs w:val="24"/>
        </w:rPr>
      </w:pPr>
      <w:r>
        <w:rPr>
          <w:rFonts w:hint="eastAsia" w:ascii="宋体" w:hAnsi="宋体"/>
          <w:color w:val="auto"/>
          <w:sz w:val="24"/>
          <w:szCs w:val="24"/>
        </w:rPr>
        <w:t xml:space="preserve">投标人名称：（加盖电子公章）</w:t>
      </w:r>
      <w:r/>
    </w:p>
    <w:p>
      <w:pPr>
        <w:pStyle w:val="966"/>
        <w:spacing w:before="0" w:after="0" w:line="420" w:lineRule="exact"/>
        <w:rPr>
          <w:rFonts w:ascii="宋体" w:hAnsi="宋体"/>
          <w:color w:val="auto"/>
          <w:szCs w:val="21"/>
        </w:rPr>
      </w:pPr>
      <w:r>
        <w:rPr>
          <w:rFonts w:hint="eastAsia" w:ascii="宋体" w:hAnsi="宋体"/>
          <w:color w:val="auto"/>
          <w:szCs w:val="21"/>
        </w:rPr>
        <w:t xml:space="preserve">日  期：</w:t>
      </w:r>
      <w:r/>
    </w:p>
    <w:p>
      <w:pPr>
        <w:ind w:firstLine="240"/>
        <w:jc w:val="center"/>
        <w:spacing w:line="560" w:lineRule="exact"/>
        <w:rPr>
          <w:rFonts w:ascii="宋体" w:hAnsi="宋体"/>
          <w:bCs/>
          <w:color w:val="auto"/>
          <w:sz w:val="24"/>
        </w:rPr>
      </w:pPr>
      <w:r>
        <w:rPr>
          <w:rFonts w:ascii="宋体" w:hAnsi="宋体"/>
          <w:bCs/>
          <w:color w:val="auto"/>
          <w:sz w:val="24"/>
        </w:rPr>
      </w:r>
      <w:r/>
    </w:p>
    <w:p>
      <w:pPr>
        <w:ind w:firstLine="240"/>
        <w:jc w:val="center"/>
        <w:spacing w:line="560" w:lineRule="exact"/>
        <w:rPr>
          <w:rFonts w:ascii="宋体" w:hAnsi="宋体"/>
          <w:bCs/>
          <w:color w:val="auto"/>
          <w:sz w:val="24"/>
        </w:rPr>
      </w:pPr>
      <w:r>
        <w:rPr>
          <w:rFonts w:ascii="宋体" w:hAnsi="宋体"/>
          <w:bCs/>
          <w:color w:val="auto"/>
          <w:sz w:val="24"/>
        </w:rPr>
      </w:r>
      <w:r/>
    </w:p>
    <w:p>
      <w:pPr>
        <w:ind w:firstLine="240"/>
        <w:jc w:val="center"/>
        <w:spacing w:line="560" w:lineRule="exact"/>
        <w:rPr>
          <w:rFonts w:ascii="宋体" w:hAnsi="宋体"/>
          <w:bCs/>
          <w:color w:val="auto"/>
          <w:sz w:val="24"/>
        </w:rPr>
      </w:pPr>
      <w:r>
        <w:rPr>
          <w:rFonts w:ascii="宋体" w:hAnsi="宋体"/>
          <w:bCs/>
          <w:color w:val="auto"/>
          <w:sz w:val="24"/>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hint="eastAsia" w:ascii="黑体" w:hAnsi="黑体" w:eastAsia="黑体"/>
          <w:color w:val="auto"/>
          <w:sz w:val="32"/>
          <w:szCs w:val="32"/>
        </w:rPr>
        <w:br w:type="page" w:clear="all"/>
      </w:r>
      <w:r>
        <w:rPr>
          <w:rFonts w:hint="eastAsia" w:ascii="黑体" w:hAnsi="黑体" w:eastAsia="黑体"/>
          <w:color w:val="auto"/>
          <w:sz w:val="32"/>
          <w:szCs w:val="32"/>
        </w:rPr>
        <w:t xml:space="preserve">五、开标一览表</w:t>
      </w:r>
      <w:r/>
    </w:p>
    <w:p>
      <w:pPr>
        <w:jc w:val="center"/>
        <w:spacing w:line="360" w:lineRule="auto"/>
        <w:rPr>
          <w:rFonts w:ascii="方正小标宋简体" w:hAnsi="方正小标宋简体" w:eastAsia="方正小标宋简体" w:cs="方正小标宋简体"/>
          <w:color w:val="auto"/>
          <w:sz w:val="32"/>
          <w:szCs w:val="32"/>
        </w:rPr>
        <w:outlineLvl w:val="0"/>
      </w:pPr>
      <w:r/>
      <w:bookmarkStart w:id="94" w:name="_Toc32272"/>
      <w:r/>
      <w:bookmarkStart w:id="95" w:name="_Toc28531"/>
      <w:r>
        <w:rPr>
          <w:rFonts w:hint="eastAsia" w:ascii="方正小标宋简体" w:hAnsi="方正小标宋简体" w:eastAsia="方正小标宋简体" w:cs="方正小标宋简体"/>
          <w:color w:val="auto"/>
          <w:sz w:val="32"/>
          <w:szCs w:val="32"/>
        </w:rPr>
        <w:t xml:space="preserve">开标一览表</w:t>
      </w:r>
      <w:bookmarkEnd w:id="94"/>
      <w:r/>
      <w:bookmarkEnd w:id="95"/>
      <w:r/>
      <w:r/>
    </w:p>
    <w:p>
      <w:pPr>
        <w:rPr>
          <w:rFonts w:ascii="宋体" w:hAnsi="宋体"/>
          <w:color w:val="auto"/>
          <w:sz w:val="24"/>
          <w:szCs w:val="24"/>
        </w:rPr>
      </w:pPr>
      <w:r>
        <w:rPr>
          <w:rFonts w:hint="eastAsia" w:ascii="宋体" w:hAnsi="宋体"/>
          <w:color w:val="auto"/>
          <w:sz w:val="24"/>
          <w:szCs w:val="24"/>
        </w:rPr>
        <w:t xml:space="preserve">投标人名称：（加盖电子公章）</w:t>
      </w:r>
      <w:r/>
    </w:p>
    <w:p>
      <w:pPr>
        <w:rPr>
          <w:color w:val="auto"/>
          <w:sz w:val="24"/>
          <w:szCs w:val="24"/>
        </w:rPr>
      </w:pPr>
      <w:r>
        <w:rPr>
          <w:rFonts w:hint="eastAsia" w:ascii="宋体" w:hAnsi="宋体"/>
          <w:color w:val="auto"/>
          <w:sz w:val="24"/>
          <w:szCs w:val="24"/>
        </w:rPr>
        <w:t xml:space="preserve">项目名称：</w:t>
      </w:r>
      <w:r/>
    </w:p>
    <w:p>
      <w:pPr>
        <w:rPr>
          <w:rFonts w:ascii="宋体" w:hAnsi="宋体"/>
          <w:color w:val="auto"/>
          <w:sz w:val="24"/>
          <w:szCs w:val="24"/>
        </w:rPr>
      </w:pPr>
      <w:r>
        <w:rPr>
          <w:rFonts w:hint="eastAsia" w:ascii="宋体" w:hAnsi="宋体"/>
          <w:color w:val="auto"/>
          <w:sz w:val="24"/>
          <w:szCs w:val="24"/>
        </w:rPr>
        <w:t xml:space="preserve">项目编号：                                   分包号：</w:t>
      </w:r>
      <w:r/>
    </w:p>
    <w:tbl>
      <w:tblPr>
        <w:tblStyle w:val="704"/>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投标总报价</w:t>
            </w:r>
            <w:r/>
          </w:p>
        </w:tc>
      </w:tr>
      <w:tr>
        <w:trPr>
          <w:cantSplit/>
          <w:trHeight w:val="720"/>
        </w:trPr>
        <w:tc>
          <w:tcPr>
            <w:tcW w:w="9450" w:type="dxa"/>
            <w:vAlign w:val="center"/>
            <w:textDirection w:val="lrTb"/>
            <w:noWrap w:val="false"/>
          </w:tcPr>
          <w:p>
            <w:pPr>
              <w:pStyle w:val="966"/>
              <w:ind w:firstLine="0"/>
              <w:spacing w:before="0" w:after="0" w:line="500" w:lineRule="exact"/>
              <w:rPr>
                <w:rFonts w:ascii="宋体" w:hAnsi="宋体"/>
                <w:color w:val="auto"/>
                <w:szCs w:val="21"/>
              </w:rPr>
            </w:pPr>
            <w:r>
              <w:rPr>
                <w:rFonts w:hint="eastAsia" w:ascii="宋体" w:hAnsi="宋体" w:cs="宋体"/>
                <w:color w:val="auto"/>
              </w:rPr>
              <w:t xml:space="preserve">小写（人民币：元）：                             </w:t>
            </w:r>
            <w:r/>
          </w:p>
        </w:tc>
      </w:tr>
    </w:tbl>
    <w:p>
      <w:pPr>
        <w:rPr>
          <w:rFonts w:ascii="宋体" w:hAnsi="宋体"/>
          <w:color w:val="auto"/>
          <w:sz w:val="24"/>
          <w:szCs w:val="24"/>
        </w:rPr>
      </w:pPr>
      <w:r>
        <w:rPr>
          <w:rFonts w:ascii="宋体" w:hAnsi="宋体"/>
          <w:color w:val="auto"/>
          <w:sz w:val="24"/>
          <w:szCs w:val="24"/>
        </w:rPr>
      </w:r>
      <w:r/>
    </w:p>
    <w:p>
      <w:pPr>
        <w:ind w:firstLine="480"/>
        <w:rPr>
          <w:rFonts w:ascii="宋体" w:hAnsi="宋体"/>
          <w:color w:val="auto"/>
          <w:sz w:val="24"/>
          <w:szCs w:val="24"/>
        </w:rPr>
      </w:pPr>
      <w:r>
        <w:rPr>
          <w:rFonts w:hint="eastAsia" w:ascii="宋体" w:hAnsi="宋体"/>
          <w:color w:val="auto"/>
          <w:sz w:val="24"/>
          <w:szCs w:val="24"/>
        </w:rPr>
        <w:t xml:space="preserve">                                              日  期：</w:t>
      </w:r>
      <w:r/>
    </w:p>
    <w:p>
      <w:pPr>
        <w:ind w:firstLine="482"/>
        <w:spacing w:line="480" w:lineRule="exact"/>
        <w:rPr>
          <w:rFonts w:ascii="宋体" w:hAnsi="宋体"/>
          <w:b/>
          <w:bCs/>
          <w:color w:val="auto"/>
          <w:sz w:val="24"/>
          <w:szCs w:val="24"/>
        </w:rPr>
      </w:pPr>
      <w:r>
        <w:rPr>
          <w:rFonts w:hint="eastAsia" w:ascii="宋体" w:hAnsi="宋体"/>
          <w:b/>
          <w:bCs/>
          <w:color w:val="auto"/>
          <w:sz w:val="24"/>
          <w:szCs w:val="24"/>
        </w:rPr>
        <w:t xml:space="preserve">备注：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ind w:firstLine="480"/>
        <w:rPr>
          <w:rFonts w:ascii="黑体" w:hAnsi="黑体" w:eastAsia="黑体"/>
          <w:b/>
          <w:i/>
          <w:color w:val="auto"/>
          <w:sz w:val="32"/>
          <w:szCs w:val="32"/>
          <w:u w:val="single"/>
        </w:rPr>
      </w:pPr>
      <w:r>
        <w:rPr>
          <w:rFonts w:ascii="黑体" w:hAnsi="黑体" w:eastAsia="黑体"/>
          <w:b/>
          <w:i/>
          <w:color w:val="auto"/>
          <w:sz w:val="32"/>
          <w:szCs w:val="32"/>
          <w:u w:val="single"/>
        </w:rPr>
      </w:r>
      <w:r/>
    </w:p>
    <w:p>
      <w:pPr>
        <w:jc w:val="center"/>
        <w:spacing w:line="360" w:lineRule="auto"/>
        <w:rPr>
          <w:rFonts w:ascii="黑体" w:eastAsia="黑体"/>
          <w:color w:val="auto"/>
          <w:sz w:val="32"/>
          <w:szCs w:val="32"/>
        </w:rPr>
        <w:outlineLvl w:val="0"/>
      </w:pPr>
      <w:r>
        <w:rPr>
          <w:rFonts w:ascii="黑体" w:eastAsia="黑体"/>
          <w:color w:val="auto"/>
          <w:sz w:val="32"/>
          <w:szCs w:val="32"/>
        </w:rPr>
      </w:r>
      <w:r/>
    </w:p>
    <w:p>
      <w:pPr>
        <w:jc w:val="center"/>
        <w:spacing w:line="360" w:lineRule="auto"/>
        <w:rPr>
          <w:rFonts w:ascii="黑体" w:eastAsia="黑体"/>
          <w:color w:val="auto"/>
          <w:sz w:val="32"/>
          <w:szCs w:val="32"/>
        </w:rPr>
        <w:outlineLvl w:val="0"/>
      </w:pPr>
      <w:r>
        <w:rPr>
          <w:rFonts w:ascii="黑体" w:eastAsia="黑体"/>
          <w:color w:val="auto"/>
          <w:sz w:val="32"/>
          <w:szCs w:val="32"/>
        </w:rPr>
      </w:r>
      <w:r/>
    </w:p>
    <w:p>
      <w:pPr>
        <w:jc w:val="left"/>
        <w:spacing w:line="360" w:lineRule="auto"/>
        <w:rPr>
          <w:rFonts w:ascii="黑体" w:hAnsi="黑体" w:eastAsia="黑体"/>
          <w:color w:val="auto"/>
          <w:sz w:val="32"/>
          <w:szCs w:val="32"/>
        </w:rPr>
      </w:pPr>
      <w:r>
        <w:rPr>
          <w:rFonts w:hint="eastAsia" w:ascii="黑体" w:hAnsi="黑体" w:eastAsia="黑体"/>
          <w:color w:val="auto"/>
          <w:sz w:val="32"/>
          <w:szCs w:val="32"/>
        </w:rPr>
        <w:br w:type="page" w:clear="all"/>
      </w:r>
      <w:r>
        <w:rPr>
          <w:rFonts w:hint="eastAsia" w:ascii="黑体" w:hAnsi="黑体" w:eastAsia="黑体"/>
          <w:color w:val="auto"/>
          <w:sz w:val="32"/>
          <w:szCs w:val="32"/>
        </w:rPr>
        <w:t xml:space="preserve">六、核心产品品牌一览表</w:t>
      </w:r>
      <w:r/>
    </w:p>
    <w:p>
      <w:pPr>
        <w:jc w:val="center"/>
        <w:spacing w:line="360" w:lineRule="auto"/>
        <w:rPr>
          <w:rFonts w:ascii="方正小标宋简体" w:hAnsi="方正小标宋简体" w:eastAsia="方正小标宋简体" w:cs="方正小标宋简体"/>
          <w:color w:val="auto"/>
          <w:sz w:val="32"/>
          <w:szCs w:val="32"/>
        </w:rPr>
        <w:outlineLvl w:val="0"/>
      </w:pPr>
      <w:r/>
      <w:bookmarkStart w:id="96" w:name="_Toc19614"/>
      <w:r/>
      <w:bookmarkStart w:id="97" w:name="_Toc10752"/>
      <w:r>
        <w:rPr>
          <w:rFonts w:hint="eastAsia" w:ascii="方正小标宋简体" w:hAnsi="方正小标宋简体" w:eastAsia="方正小标宋简体" w:cs="方正小标宋简体"/>
          <w:color w:val="auto"/>
          <w:sz w:val="32"/>
          <w:szCs w:val="32"/>
        </w:rPr>
        <w:t xml:space="preserve">核心产品品牌一览表</w:t>
      </w:r>
      <w:bookmarkEnd w:id="96"/>
      <w:r/>
      <w:bookmarkEnd w:id="97"/>
      <w:r/>
      <w:r/>
    </w:p>
    <w:tbl>
      <w:tblPr>
        <w:tblStyle w:val="704"/>
        <w:tblpPr w:horzAnchor="margin" w:tblpXSpec="center" w:vertAnchor="text" w:tblpY="133" w:leftFromText="180" w:topFromText="0" w:rightFromText="180" w:bottomFromText="0"/>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W w:w="1044" w:type="dxa"/>
            <w:vAlign w:val="center"/>
            <w:textDirection w:val="lrTb"/>
            <w:noWrap w:val="false"/>
          </w:tcPr>
          <w:p>
            <w:pPr>
              <w:jc w:val="center"/>
              <w:spacing w:line="0" w:lineRule="atLeast"/>
              <w:rPr>
                <w:rFonts w:ascii="宋体" w:hAnsi="宋体"/>
                <w:color w:val="auto"/>
                <w:sz w:val="24"/>
                <w:szCs w:val="24"/>
                <w:lang w:val="zh-CN"/>
              </w:rPr>
            </w:pPr>
            <w:r>
              <w:rPr>
                <w:rFonts w:hint="eastAsia" w:ascii="宋体" w:hAnsi="宋体"/>
                <w:color w:val="auto"/>
                <w:sz w:val="24"/>
                <w:szCs w:val="24"/>
                <w:lang w:val="zh-CN"/>
              </w:rPr>
              <w:t xml:space="preserve">序号</w:t>
            </w:r>
            <w:r/>
          </w:p>
        </w:tc>
        <w:tc>
          <w:tcPr>
            <w:tcW w:w="3753" w:type="dxa"/>
            <w:vAlign w:val="center"/>
            <w:textDirection w:val="lrTb"/>
            <w:noWrap w:val="false"/>
          </w:tcPr>
          <w:p>
            <w:pPr>
              <w:jc w:val="center"/>
              <w:spacing w:line="0" w:lineRule="atLeast"/>
              <w:rPr>
                <w:rFonts w:ascii="宋体" w:hAnsi="宋体"/>
                <w:color w:val="auto"/>
                <w:sz w:val="24"/>
                <w:szCs w:val="24"/>
                <w:lang w:val="zh-CN"/>
              </w:rPr>
            </w:pPr>
            <w:r>
              <w:rPr>
                <w:rFonts w:hint="eastAsia" w:ascii="宋体" w:hAnsi="宋体"/>
                <w:color w:val="auto"/>
                <w:sz w:val="24"/>
                <w:szCs w:val="24"/>
              </w:rPr>
              <w:t xml:space="preserve">产品</w:t>
            </w:r>
            <w:r>
              <w:rPr>
                <w:rFonts w:hint="eastAsia" w:ascii="宋体" w:hAnsi="宋体"/>
                <w:color w:val="auto"/>
                <w:sz w:val="24"/>
                <w:szCs w:val="24"/>
                <w:lang w:val="zh-CN"/>
              </w:rPr>
              <w:t xml:space="preserve">名称</w:t>
            </w:r>
            <w:r/>
          </w:p>
        </w:tc>
        <w:tc>
          <w:tcPr>
            <w:tcW w:w="2158" w:type="dxa"/>
            <w:vAlign w:val="center"/>
            <w:textDirection w:val="lrTb"/>
            <w:noWrap w:val="false"/>
          </w:tcPr>
          <w:p>
            <w:pPr>
              <w:jc w:val="center"/>
              <w:spacing w:line="0" w:lineRule="atLeast"/>
              <w:rPr>
                <w:rFonts w:ascii="宋体" w:hAnsi="宋体"/>
                <w:color w:val="auto"/>
                <w:sz w:val="24"/>
                <w:szCs w:val="24"/>
                <w:lang w:val="zh-CN"/>
              </w:rPr>
            </w:pPr>
            <w:r>
              <w:rPr>
                <w:rFonts w:hint="eastAsia" w:ascii="宋体" w:hAnsi="宋体"/>
                <w:color w:val="auto"/>
                <w:sz w:val="24"/>
                <w:szCs w:val="24"/>
              </w:rPr>
              <w:t xml:space="preserve">产品</w:t>
            </w:r>
            <w:r>
              <w:rPr>
                <w:rFonts w:hint="eastAsia" w:ascii="宋体" w:hAnsi="宋体"/>
                <w:color w:val="auto"/>
                <w:sz w:val="24"/>
                <w:szCs w:val="24"/>
                <w:lang w:val="zh-CN"/>
              </w:rPr>
              <w:t xml:space="preserve">品牌</w:t>
            </w:r>
            <w:r/>
          </w:p>
        </w:tc>
        <w:tc>
          <w:tcPr>
            <w:tcW w:w="2391" w:type="dxa"/>
            <w:vAlign w:val="center"/>
            <w:textDirection w:val="lrTb"/>
            <w:noWrap w:val="false"/>
          </w:tcPr>
          <w:p>
            <w:pPr>
              <w:jc w:val="center"/>
              <w:spacing w:line="0" w:lineRule="atLeast"/>
              <w:rPr>
                <w:rFonts w:ascii="宋体" w:hAnsi="宋体"/>
                <w:color w:val="auto"/>
                <w:sz w:val="24"/>
                <w:szCs w:val="24"/>
                <w:lang w:val="zh-CN"/>
              </w:rPr>
            </w:pPr>
            <w:r>
              <w:rPr>
                <w:rFonts w:hint="eastAsia" w:ascii="宋体" w:hAnsi="宋体"/>
                <w:color w:val="auto"/>
                <w:sz w:val="24"/>
                <w:szCs w:val="24"/>
                <w:lang w:val="zh-CN"/>
              </w:rPr>
              <w:t xml:space="preserve">规格或型号</w:t>
            </w:r>
            <w:r/>
          </w:p>
        </w:tc>
      </w:tr>
      <w:tr>
        <w:trPr>
          <w:jc w:val="center"/>
          <w:trHeight w:val="963"/>
        </w:trPr>
        <w:tc>
          <w:tcPr>
            <w:tcW w:w="1044" w:type="dxa"/>
            <w:vAlign w:val="center"/>
            <w:textDirection w:val="lrTb"/>
            <w:noWrap w:val="false"/>
          </w:tcPr>
          <w:p>
            <w:pPr>
              <w:jc w:val="center"/>
              <w:spacing w:line="0" w:lineRule="atLeast"/>
              <w:rPr>
                <w:rFonts w:ascii="宋体" w:hAnsi="宋体"/>
                <w:color w:val="auto"/>
                <w:sz w:val="24"/>
                <w:szCs w:val="24"/>
                <w:lang w:val="zh-CN"/>
              </w:rPr>
            </w:pPr>
            <w:r>
              <w:rPr>
                <w:rFonts w:hint="eastAsia" w:ascii="宋体" w:hAnsi="宋体"/>
                <w:color w:val="auto"/>
                <w:sz w:val="24"/>
                <w:szCs w:val="24"/>
                <w:lang w:val="zh-CN"/>
              </w:rPr>
              <w:t xml:space="preserve">1</w:t>
            </w:r>
            <w:r/>
          </w:p>
        </w:tc>
        <w:tc>
          <w:tcPr>
            <w:tcW w:w="3753" w:type="dxa"/>
            <w:vAlign w:val="center"/>
            <w:textDirection w:val="lrTb"/>
            <w:noWrap w:val="false"/>
          </w:tcPr>
          <w:p>
            <w:pPr>
              <w:jc w:val="center"/>
              <w:spacing w:line="0" w:lineRule="atLeast"/>
              <w:rPr>
                <w:rFonts w:ascii="宋体" w:hAnsi="宋体"/>
                <w:color w:val="auto"/>
                <w:sz w:val="24"/>
                <w:szCs w:val="24"/>
                <w:lang w:val="zh-CN"/>
              </w:rPr>
            </w:pPr>
            <w:r>
              <w:rPr>
                <w:rFonts w:ascii="宋体" w:hAnsi="宋体"/>
                <w:color w:val="auto"/>
                <w:sz w:val="24"/>
                <w:szCs w:val="24"/>
                <w:lang w:val="zh-CN"/>
              </w:rPr>
            </w:r>
            <w:r/>
          </w:p>
        </w:tc>
        <w:tc>
          <w:tcPr>
            <w:tcW w:w="2158" w:type="dxa"/>
            <w:textDirection w:val="lrTb"/>
            <w:noWrap w:val="false"/>
          </w:tcPr>
          <w:p>
            <w:pPr>
              <w:jc w:val="center"/>
              <w:spacing w:line="0" w:lineRule="atLeast"/>
              <w:rPr>
                <w:rFonts w:ascii="宋体" w:hAnsi="宋体"/>
                <w:color w:val="auto"/>
                <w:sz w:val="24"/>
                <w:szCs w:val="24"/>
                <w:lang w:val="zh-CN"/>
              </w:rPr>
            </w:pPr>
            <w:r>
              <w:rPr>
                <w:rFonts w:ascii="宋体" w:hAnsi="宋体"/>
                <w:color w:val="auto"/>
                <w:sz w:val="24"/>
                <w:szCs w:val="24"/>
                <w:lang w:val="zh-CN"/>
              </w:rPr>
            </w:r>
            <w:r/>
          </w:p>
        </w:tc>
        <w:tc>
          <w:tcPr>
            <w:tcW w:w="2391" w:type="dxa"/>
            <w:textDirection w:val="lrTb"/>
            <w:noWrap w:val="false"/>
          </w:tcPr>
          <w:p>
            <w:pPr>
              <w:jc w:val="center"/>
              <w:spacing w:line="0" w:lineRule="atLeast"/>
              <w:rPr>
                <w:rFonts w:ascii="宋体" w:hAnsi="宋体"/>
                <w:color w:val="auto"/>
                <w:sz w:val="24"/>
                <w:szCs w:val="24"/>
                <w:lang w:val="zh-CN"/>
              </w:rPr>
            </w:pPr>
            <w:r>
              <w:rPr>
                <w:rFonts w:ascii="宋体" w:hAnsi="宋体"/>
                <w:color w:val="auto"/>
                <w:sz w:val="24"/>
                <w:szCs w:val="24"/>
                <w:lang w:val="zh-CN"/>
              </w:rPr>
            </w:r>
            <w:r/>
          </w:p>
        </w:tc>
      </w:tr>
    </w:tbl>
    <w:p>
      <w:pPr>
        <w:ind w:firstLine="480"/>
        <w:jc w:val="left"/>
        <w:spacing w:line="360" w:lineRule="auto"/>
        <w:widowControl/>
        <w:rPr>
          <w:rFonts w:ascii="宋体" w:hAnsi="宋体"/>
          <w:color w:val="auto"/>
          <w:sz w:val="24"/>
          <w:szCs w:val="24"/>
        </w:rPr>
      </w:pPr>
      <w:r>
        <w:rPr>
          <w:rFonts w:ascii="宋体" w:hAnsi="宋体"/>
          <w:color w:val="auto"/>
          <w:sz w:val="24"/>
          <w:szCs w:val="24"/>
        </w:rPr>
      </w:r>
      <w:r/>
    </w:p>
    <w:p>
      <w:pPr>
        <w:ind w:firstLine="480"/>
        <w:rPr>
          <w:rFonts w:ascii="宋体" w:hAnsi="宋体"/>
          <w:color w:val="auto"/>
          <w:sz w:val="24"/>
          <w:szCs w:val="24"/>
          <w:lang w:val="zh-CN"/>
        </w:rPr>
      </w:pPr>
      <w:r>
        <w:rPr>
          <w:rFonts w:hint="eastAsia" w:ascii="宋体" w:hAnsi="宋体"/>
          <w:color w:val="auto"/>
          <w:sz w:val="24"/>
          <w:szCs w:val="24"/>
        </w:rPr>
        <w:t xml:space="preserve">投标人</w:t>
      </w:r>
      <w:r>
        <w:rPr>
          <w:rFonts w:hint="eastAsia" w:ascii="宋体" w:hAnsi="宋体"/>
          <w:color w:val="auto"/>
          <w:sz w:val="24"/>
          <w:szCs w:val="24"/>
          <w:lang w:val="zh-CN"/>
        </w:rPr>
        <w:t xml:space="preserve">名称：（</w:t>
      </w:r>
      <w:r>
        <w:rPr>
          <w:rFonts w:hint="eastAsia" w:ascii="宋体" w:hAnsi="宋体"/>
          <w:color w:val="auto"/>
          <w:sz w:val="24"/>
          <w:szCs w:val="24"/>
        </w:rPr>
        <w:t xml:space="preserve">加盖电子公章</w:t>
      </w:r>
      <w:r>
        <w:rPr>
          <w:rFonts w:hint="eastAsia" w:ascii="宋体" w:hAnsi="宋体"/>
          <w:color w:val="auto"/>
          <w:sz w:val="24"/>
          <w:szCs w:val="24"/>
          <w:lang w:val="zh-CN"/>
        </w:rPr>
        <w:t xml:space="preserve">）</w:t>
      </w:r>
      <w:r/>
    </w:p>
    <w:p>
      <w:pPr>
        <w:ind w:firstLine="482"/>
        <w:spacing w:line="480" w:lineRule="exact"/>
        <w:rPr>
          <w:rFonts w:ascii="宋体" w:hAnsi="宋体"/>
          <w:b/>
          <w:bCs/>
          <w:color w:val="auto"/>
          <w:sz w:val="24"/>
          <w:szCs w:val="24"/>
        </w:rPr>
      </w:pPr>
      <w:r>
        <w:rPr>
          <w:rFonts w:ascii="宋体" w:hAnsi="宋体"/>
          <w:b/>
          <w:bCs/>
          <w:color w:val="auto"/>
          <w:sz w:val="24"/>
          <w:szCs w:val="24"/>
        </w:rPr>
      </w:r>
      <w:r/>
    </w:p>
    <w:p>
      <w:pPr>
        <w:ind w:firstLine="482"/>
        <w:spacing w:line="480" w:lineRule="exact"/>
        <w:rPr>
          <w:rFonts w:ascii="宋体" w:hAnsi="宋体"/>
          <w:b/>
          <w:bCs/>
          <w:color w:val="auto"/>
          <w:sz w:val="24"/>
          <w:szCs w:val="24"/>
        </w:rPr>
      </w:pPr>
      <w:r>
        <w:rPr>
          <w:rFonts w:hint="eastAsia" w:ascii="宋体" w:hAnsi="宋体"/>
          <w:b/>
          <w:bCs/>
          <w:color w:val="auto"/>
          <w:sz w:val="24"/>
          <w:szCs w:val="24"/>
        </w:rPr>
        <w:t xml:space="preserve">备注：供应商须按照表格要求明确填写所投“核心产品”的品牌，不得填报“/”“无”等内容，否则视为无效投标。</w:t>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hint="eastAsia" w:ascii="黑体" w:hAnsi="黑体" w:eastAsia="黑体"/>
          <w:color w:val="auto"/>
          <w:sz w:val="32"/>
          <w:szCs w:val="32"/>
        </w:rPr>
        <w:br w:type="page" w:clear="all"/>
      </w:r>
      <w:r>
        <w:rPr>
          <w:rFonts w:hint="eastAsia" w:ascii="黑体" w:hAnsi="黑体" w:eastAsia="黑体"/>
          <w:color w:val="auto"/>
          <w:sz w:val="32"/>
          <w:szCs w:val="32"/>
        </w:rPr>
        <w:t xml:space="preserve">七、投标分项报价表</w:t>
      </w:r>
      <w:r/>
    </w:p>
    <w:p>
      <w:pPr>
        <w:jc w:val="center"/>
        <w:spacing w:line="360" w:lineRule="auto"/>
        <w:rPr>
          <w:rFonts w:ascii="方正小标宋简体" w:hAnsi="方正小标宋简体" w:eastAsia="方正小标宋简体" w:cs="方正小标宋简体"/>
          <w:color w:val="auto"/>
          <w:sz w:val="32"/>
          <w:szCs w:val="32"/>
        </w:rPr>
        <w:outlineLvl w:val="0"/>
      </w:pPr>
      <w:r/>
      <w:bookmarkStart w:id="98" w:name="_Toc18641"/>
      <w:r/>
      <w:bookmarkStart w:id="99" w:name="_Toc30166"/>
      <w:r>
        <w:rPr>
          <w:rFonts w:hint="eastAsia" w:ascii="方正小标宋简体" w:hAnsi="方正小标宋简体" w:eastAsia="方正小标宋简体" w:cs="方正小标宋简体"/>
          <w:color w:val="auto"/>
          <w:sz w:val="32"/>
          <w:szCs w:val="32"/>
        </w:rPr>
        <w:t xml:space="preserve">投标分项报价表</w:t>
      </w:r>
      <w:bookmarkEnd w:id="98"/>
      <w:r/>
      <w:bookmarkEnd w:id="99"/>
      <w:r/>
      <w:r/>
    </w:p>
    <w:tbl>
      <w:tblPr>
        <w:tblStyle w:val="704"/>
        <w:tblW w:w="984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1475"/>
        <w:gridCol w:w="2202"/>
        <w:gridCol w:w="1047"/>
        <w:gridCol w:w="881"/>
        <w:gridCol w:w="842"/>
        <w:gridCol w:w="1034"/>
        <w:gridCol w:w="1619"/>
      </w:tblGrid>
      <w:tr>
        <w:trPr>
          <w:cantSplit/>
          <w:trHeight w:val="544"/>
        </w:trPr>
        <w:tc>
          <w:tcPr>
            <w:tcW w:w="747" w:type="dxa"/>
            <w:vAlign w:val="center"/>
            <w:vMerge w:val="restart"/>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序号</w:t>
            </w:r>
            <w:r/>
          </w:p>
        </w:tc>
        <w:tc>
          <w:tcPr>
            <w:tcW w:w="1475"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1</w:t>
            </w:r>
            <w:r/>
          </w:p>
        </w:tc>
        <w:tc>
          <w:tcPr>
            <w:tcW w:w="2202"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2</w:t>
            </w:r>
            <w:r/>
          </w:p>
        </w:tc>
        <w:tc>
          <w:tcPr>
            <w:tcW w:w="1047"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3</w:t>
            </w:r>
            <w:r/>
          </w:p>
        </w:tc>
        <w:tc>
          <w:tcPr>
            <w:tcW w:w="881"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4</w:t>
            </w:r>
            <w:r/>
          </w:p>
        </w:tc>
        <w:tc>
          <w:tcPr>
            <w:tcW w:w="842"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5</w:t>
            </w:r>
            <w:r/>
          </w:p>
        </w:tc>
        <w:tc>
          <w:tcPr>
            <w:tcW w:w="1034"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6</w:t>
            </w:r>
            <w:r/>
          </w:p>
        </w:tc>
        <w:tc>
          <w:tcPr>
            <w:tcW w:w="1619"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7</w:t>
            </w:r>
            <w:r/>
          </w:p>
        </w:tc>
      </w:tr>
      <w:tr>
        <w:trPr>
          <w:cantSplit/>
          <w:trHeight w:val="294"/>
        </w:trPr>
        <w:tc>
          <w:tcPr>
            <w:tcW w:w="747" w:type="dxa"/>
            <w:vAlign w:val="center"/>
            <w:vMerge w:val="continue"/>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475"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产品名称</w:t>
            </w:r>
            <w:r/>
          </w:p>
        </w:tc>
        <w:tc>
          <w:tcPr>
            <w:tcW w:w="2202"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品牌、规格或型号</w:t>
            </w:r>
            <w:r/>
          </w:p>
        </w:tc>
        <w:tc>
          <w:tcPr>
            <w:tcW w:w="1047"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交付期（天）</w:t>
            </w:r>
            <w:r/>
          </w:p>
        </w:tc>
        <w:tc>
          <w:tcPr>
            <w:tcW w:w="881"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数量</w:t>
            </w:r>
            <w:r/>
          </w:p>
        </w:tc>
        <w:tc>
          <w:tcPr>
            <w:tcW w:w="842"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分项单位</w:t>
            </w:r>
            <w:r/>
          </w:p>
        </w:tc>
        <w:tc>
          <w:tcPr>
            <w:tcW w:w="1034"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分项</w:t>
            </w:r>
            <w:r/>
          </w:p>
          <w:p>
            <w:pPr>
              <w:jc w:val="center"/>
              <w:spacing w:line="0" w:lineRule="atLeast"/>
              <w:rPr>
                <w:rFonts w:ascii="宋体" w:hAnsi="宋体"/>
                <w:color w:val="auto"/>
                <w:sz w:val="24"/>
                <w:szCs w:val="24"/>
              </w:rPr>
            </w:pPr>
            <w:r>
              <w:rPr>
                <w:rFonts w:hint="eastAsia" w:ascii="宋体" w:hAnsi="宋体"/>
                <w:color w:val="auto"/>
                <w:sz w:val="24"/>
                <w:szCs w:val="24"/>
              </w:rPr>
              <w:t xml:space="preserve">单价</w:t>
            </w:r>
            <w:r/>
          </w:p>
        </w:tc>
        <w:tc>
          <w:tcPr>
            <w:tcW w:w="1619"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分项</w:t>
            </w:r>
            <w:r/>
          </w:p>
          <w:p>
            <w:pPr>
              <w:jc w:val="center"/>
              <w:spacing w:line="0" w:lineRule="atLeast"/>
              <w:rPr>
                <w:rFonts w:ascii="宋体" w:hAnsi="宋体"/>
                <w:color w:val="auto"/>
                <w:sz w:val="24"/>
                <w:szCs w:val="24"/>
              </w:rPr>
            </w:pPr>
            <w:r>
              <w:rPr>
                <w:rFonts w:hint="eastAsia" w:ascii="宋体" w:hAnsi="宋体"/>
                <w:color w:val="auto"/>
                <w:sz w:val="24"/>
                <w:szCs w:val="24"/>
              </w:rPr>
              <w:t xml:space="preserve">总价</w:t>
            </w:r>
            <w:r/>
          </w:p>
        </w:tc>
      </w:tr>
      <w:tr>
        <w:trPr>
          <w:cantSplit/>
          <w:trHeight w:val="654"/>
        </w:trPr>
        <w:tc>
          <w:tcPr>
            <w:tcW w:w="747"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1</w:t>
            </w:r>
            <w:r/>
          </w:p>
        </w:tc>
        <w:tc>
          <w:tcPr>
            <w:tcW w:w="1475"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2202"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047"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881"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842"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034"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619"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r>
      <w:tr>
        <w:trPr>
          <w:cantSplit/>
          <w:trHeight w:val="654"/>
        </w:trPr>
        <w:tc>
          <w:tcPr>
            <w:tcW w:w="747"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2</w:t>
            </w:r>
            <w:r/>
          </w:p>
        </w:tc>
        <w:tc>
          <w:tcPr>
            <w:tcW w:w="1475"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2202"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047"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881"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842"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034"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619"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r>
      <w:tr>
        <w:trPr>
          <w:cantSplit/>
          <w:trHeight w:val="654"/>
        </w:trPr>
        <w:tc>
          <w:tcPr>
            <w:tcW w:w="747"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3</w:t>
            </w:r>
            <w:r/>
          </w:p>
        </w:tc>
        <w:tc>
          <w:tcPr>
            <w:tcW w:w="1475"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2202"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047"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881"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842"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034"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619"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r>
      <w:tr>
        <w:trPr>
          <w:cantSplit/>
          <w:trHeight w:val="654"/>
        </w:trPr>
        <w:tc>
          <w:tcPr>
            <w:tcW w:w="747"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t xml:space="preserve">……</w:t>
            </w:r>
            <w:r/>
          </w:p>
        </w:tc>
        <w:tc>
          <w:tcPr>
            <w:tcW w:w="1475"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t xml:space="preserve">……</w:t>
            </w:r>
            <w:r/>
          </w:p>
        </w:tc>
        <w:tc>
          <w:tcPr>
            <w:tcW w:w="2202"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047"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881"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842"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034"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619"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r>
      <w:tr>
        <w:trPr>
          <w:cantSplit/>
          <w:trHeight w:val="487"/>
        </w:trPr>
        <w:tc>
          <w:tcPr>
            <w:gridSpan w:val="7"/>
            <w:tcW w:w="8228" w:type="dxa"/>
            <w:vAlign w:val="center"/>
            <w:textDirection w:val="lrTb"/>
            <w:noWrap w:val="false"/>
          </w:tcPr>
          <w:p>
            <w:pPr>
              <w:spacing w:line="0" w:lineRule="atLeast"/>
              <w:rPr>
                <w:rFonts w:ascii="宋体" w:hAnsi="宋体"/>
                <w:color w:val="auto"/>
                <w:sz w:val="24"/>
                <w:szCs w:val="24"/>
              </w:rPr>
            </w:pPr>
            <w:r>
              <w:rPr>
                <w:rFonts w:hint="eastAsia" w:ascii="宋体" w:hAnsi="宋体"/>
                <w:color w:val="auto"/>
                <w:sz w:val="24"/>
                <w:szCs w:val="24"/>
              </w:rPr>
              <w:t xml:space="preserve">投标总价（人民币：元）</w:t>
            </w:r>
            <w:r/>
          </w:p>
        </w:tc>
        <w:tc>
          <w:tcPr>
            <w:tcW w:w="1619" w:type="dxa"/>
            <w:textDirection w:val="lrTb"/>
            <w:noWrap w:val="false"/>
          </w:tcPr>
          <w:p>
            <w:pPr>
              <w:spacing w:line="0" w:lineRule="atLeast"/>
              <w:rPr>
                <w:rFonts w:ascii="宋体" w:hAnsi="宋体"/>
                <w:color w:val="auto"/>
                <w:sz w:val="24"/>
                <w:szCs w:val="24"/>
              </w:rPr>
            </w:pPr>
            <w:r>
              <w:rPr>
                <w:rFonts w:ascii="宋体" w:hAnsi="宋体"/>
                <w:color w:val="auto"/>
                <w:sz w:val="24"/>
                <w:szCs w:val="24"/>
              </w:rPr>
            </w:r>
            <w:r/>
          </w:p>
        </w:tc>
      </w:tr>
    </w:tbl>
    <w:p>
      <w:pPr>
        <w:ind w:firstLine="480"/>
        <w:rPr>
          <w:rFonts w:ascii="宋体" w:hAnsi="宋体"/>
          <w:color w:val="auto"/>
          <w:sz w:val="24"/>
          <w:szCs w:val="24"/>
        </w:rPr>
      </w:pPr>
      <w:r>
        <w:rPr>
          <w:rFonts w:ascii="宋体" w:hAnsi="宋体"/>
          <w:color w:val="auto"/>
          <w:sz w:val="24"/>
          <w:szCs w:val="24"/>
        </w:rPr>
      </w:r>
      <w:r/>
    </w:p>
    <w:p>
      <w:pPr>
        <w:ind w:firstLine="480"/>
        <w:rPr>
          <w:rFonts w:ascii="宋体" w:hAnsi="宋体"/>
          <w:color w:val="auto"/>
          <w:sz w:val="24"/>
          <w:szCs w:val="24"/>
        </w:rPr>
      </w:pPr>
      <w:r>
        <w:rPr>
          <w:rFonts w:hint="eastAsia" w:ascii="宋体" w:hAnsi="宋体"/>
          <w:color w:val="auto"/>
          <w:sz w:val="24"/>
          <w:szCs w:val="24"/>
        </w:rPr>
        <w:t xml:space="preserve">投标人名称：（加盖电子公章）</w:t>
      </w:r>
      <w:r/>
    </w:p>
    <w:p>
      <w:pPr>
        <w:ind w:firstLine="480"/>
        <w:rPr>
          <w:rFonts w:ascii="宋体" w:hAnsi="宋体"/>
          <w:color w:val="auto"/>
          <w:sz w:val="24"/>
          <w:szCs w:val="24"/>
        </w:rPr>
      </w:pPr>
      <w:r>
        <w:rPr>
          <w:rFonts w:ascii="宋体" w:hAnsi="宋体"/>
          <w:color w:val="auto"/>
          <w:sz w:val="24"/>
          <w:szCs w:val="24"/>
        </w:rPr>
      </w:r>
      <w:r/>
    </w:p>
    <w:p>
      <w:pPr>
        <w:pStyle w:val="940"/>
        <w:ind w:firstLine="480"/>
        <w:jc w:val="both"/>
        <w:spacing w:before="0" w:beforeAutospacing="0" w:after="0" w:afterAutospacing="0" w:line="360" w:lineRule="auto"/>
        <w:rPr>
          <w:color w:val="auto"/>
        </w:rPr>
        <w:pBdr>
          <w:top w:val="none" w:color="000000" w:sz="0" w:space="0"/>
          <w:left w:val="none" w:color="000000" w:sz="0" w:space="0"/>
          <w:bottom w:val="none" w:color="000000" w:sz="0" w:space="0"/>
          <w:right w:val="none" w:color="000000" w:sz="0" w:space="0"/>
          <w:between w:val="none" w:color="000000" w:sz="0" w:space="0"/>
        </w:pBdr>
      </w:pPr>
      <w:r>
        <w:rPr>
          <w:color w:val="auto"/>
        </w:rPr>
        <w:t xml:space="preserve">备注： </w:t>
      </w:r>
      <w:r/>
    </w:p>
    <w:p>
      <w:pPr>
        <w:ind w:firstLine="480"/>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1.“投标总价”应包括为完成整个项目所产生的所有费用，招标文件另有规定的除外。</w:t>
      </w:r>
      <w:r/>
    </w:p>
    <w:p>
      <w:pPr>
        <w:ind w:firstLine="480"/>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2.《投标分项报价表》中“投标总价”应当与《开标一览表》中“投标总报价”一致。</w:t>
      </w:r>
      <w:r/>
    </w:p>
    <w:p>
      <w:pPr>
        <w:ind w:firstLine="480"/>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3.供应商所投产品须与“第四章-项目清单”中的产品一一对应，如有缺项、漏项或者超出单价上限，视为无效投标。</w:t>
      </w:r>
      <w:r/>
    </w:p>
    <w:p>
      <w:pPr>
        <w:ind w:firstLine="480"/>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4.行数不够，可自行添加。</w:t>
      </w:r>
      <w:r/>
    </w:p>
    <w:p>
      <w:pPr>
        <w:pStyle w:val="940"/>
        <w:ind w:firstLine="480"/>
        <w:jc w:val="both"/>
        <w:spacing w:before="0" w:beforeAutospacing="0" w:after="0" w:afterAutospacing="0" w:line="360" w:lineRule="auto"/>
        <w:rPr>
          <w:color w:val="auto"/>
        </w:rPr>
        <w:pBdr>
          <w:top w:val="none" w:color="000000" w:sz="0" w:space="0"/>
          <w:left w:val="none" w:color="000000" w:sz="0" w:space="0"/>
          <w:bottom w:val="none" w:color="000000" w:sz="0" w:space="0"/>
          <w:right w:val="none" w:color="000000" w:sz="0" w:space="0"/>
          <w:between w:val="none" w:color="000000" w:sz="0" w:space="0"/>
        </w:pBdr>
      </w:pPr>
      <w:r>
        <w:rPr>
          <w:color w:val="auto"/>
        </w:rPr>
      </w:r>
      <w:r/>
    </w:p>
    <w:p>
      <w:pPr>
        <w:spacing w:line="480" w:lineRule="exact"/>
        <w:rPr>
          <w:rFonts w:ascii="宋体" w:hAnsi="宋体"/>
          <w:color w:val="auto"/>
          <w:sz w:val="24"/>
          <w:szCs w:val="24"/>
        </w:rPr>
      </w:pPr>
      <w:r>
        <w:rPr>
          <w:rFonts w:ascii="宋体" w:hAnsi="宋体"/>
          <w:color w:val="auto"/>
          <w:sz w:val="24"/>
          <w:szCs w:val="24"/>
        </w:rPr>
      </w:r>
      <w:r/>
    </w:p>
    <w:p>
      <w:pPr>
        <w:rPr>
          <w:rFonts w:ascii="宋体" w:hAnsi="宋体"/>
          <w:color w:val="auto"/>
          <w:sz w:val="24"/>
          <w:szCs w:val="24"/>
        </w:rPr>
      </w:pPr>
      <w:r>
        <w:rPr>
          <w:rFonts w:ascii="宋体" w:hAnsi="宋体"/>
          <w:color w:val="auto"/>
          <w:sz w:val="24"/>
          <w:szCs w:val="24"/>
        </w:rPr>
      </w:r>
      <w:r/>
    </w:p>
    <w:p>
      <w:pPr>
        <w:rPr>
          <w:rFonts w:ascii="宋体" w:hAnsi="宋体"/>
          <w:color w:val="auto"/>
          <w:sz w:val="24"/>
          <w:szCs w:val="24"/>
        </w:rPr>
      </w:pPr>
      <w:r>
        <w:rPr>
          <w:rFonts w:ascii="宋体" w:hAnsi="宋体"/>
          <w:color w:val="auto"/>
          <w:sz w:val="24"/>
          <w:szCs w:val="24"/>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rPr>
          <w:rFonts w:ascii="黑体" w:hAnsi="黑体" w:eastAsia="黑体"/>
          <w:color w:val="auto"/>
          <w:sz w:val="32"/>
          <w:szCs w:val="32"/>
        </w:rPr>
      </w:pPr>
      <w:r>
        <w:rPr>
          <w:rFonts w:hint="eastAsia" w:ascii="黑体" w:hAnsi="黑体" w:eastAsia="黑体"/>
          <w:color w:val="auto"/>
          <w:sz w:val="32"/>
          <w:szCs w:val="32"/>
        </w:rPr>
        <w:br w:type="page" w:clear="all"/>
      </w:r>
      <w:r>
        <w:rPr>
          <w:rFonts w:hint="eastAsia" w:ascii="黑体" w:hAnsi="黑体" w:eastAsia="黑体"/>
          <w:color w:val="auto"/>
          <w:sz w:val="32"/>
          <w:szCs w:val="32"/>
        </w:rPr>
        <w:t xml:space="preserve">八、技术要求响应及偏离表</w:t>
      </w:r>
      <w:r/>
    </w:p>
    <w:p>
      <w:pPr>
        <w:jc w:val="center"/>
        <w:rPr>
          <w:rFonts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t xml:space="preserve">技术要求响应及偏离表</w:t>
      </w:r>
      <w:r/>
    </w:p>
    <w:tbl>
      <w:tblPr>
        <w:tblStyle w:val="70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序号</w:t>
            </w:r>
            <w:r/>
          </w:p>
        </w:tc>
        <w:tc>
          <w:tcPr>
            <w:tcW w:w="2846"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招标文件要求</w:t>
            </w:r>
            <w:r/>
          </w:p>
        </w:tc>
        <w:tc>
          <w:tcPr>
            <w:tcW w:w="2832"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投标响应情况</w:t>
            </w:r>
            <w:r/>
          </w:p>
        </w:tc>
        <w:tc>
          <w:tcPr>
            <w:tcW w:w="3364" w:type="dxa"/>
            <w:vAlign w:val="center"/>
            <w:textDirection w:val="lrTb"/>
            <w:noWrap w:val="false"/>
          </w:tcPr>
          <w:p>
            <w:pPr>
              <w:jc w:val="center"/>
              <w:spacing w:line="480" w:lineRule="exact"/>
              <w:rPr>
                <w:rFonts w:ascii="宋体" w:hAnsi="宋体"/>
                <w:color w:val="auto"/>
                <w:sz w:val="24"/>
                <w:szCs w:val="24"/>
              </w:rPr>
            </w:pPr>
            <w:r>
              <w:rPr>
                <w:rFonts w:hint="eastAsia" w:cs="宋体"/>
                <w:color w:val="auto"/>
                <w:sz w:val="24"/>
                <w:szCs w:val="24"/>
              </w:rPr>
              <w:t xml:space="preserve">正偏离、无偏离或负偏离</w:t>
            </w:r>
            <w:r/>
          </w:p>
        </w:tc>
      </w:tr>
      <w:tr>
        <w:trPr>
          <w:cantSplit/>
          <w:trHeight w:val="640"/>
        </w:trPr>
        <w:tc>
          <w:tcPr>
            <w:tcW w:w="81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46"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64"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81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46"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64"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81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46"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64"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81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46"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64"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81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46"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64"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81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46"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64"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81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46"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64"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81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46" w:type="dxa"/>
            <w:textDirection w:val="lrTb"/>
            <w:noWrap w:val="false"/>
          </w:tcPr>
          <w:p>
            <w:pPr>
              <w:jc w:val="center"/>
              <w:rPr>
                <w:rFonts w:ascii="宋体" w:hAnsi="宋体"/>
                <w:color w:val="auto"/>
                <w:sz w:val="24"/>
                <w:szCs w:val="24"/>
              </w:rPr>
            </w:pPr>
            <w:r>
              <w:rPr>
                <w:rFonts w:ascii="宋体" w:hAnsi="宋体"/>
                <w:color w:val="auto"/>
                <w:sz w:val="24"/>
                <w:szCs w:val="24"/>
              </w:rPr>
              <w:t xml:space="preserve">……</w:t>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64" w:type="dxa"/>
            <w:textDirection w:val="lrTb"/>
            <w:noWrap w:val="false"/>
          </w:tcPr>
          <w:p>
            <w:pPr>
              <w:jc w:val="center"/>
              <w:rPr>
                <w:rFonts w:ascii="宋体" w:hAnsi="宋体"/>
                <w:color w:val="auto"/>
                <w:sz w:val="24"/>
                <w:szCs w:val="24"/>
              </w:rPr>
            </w:pPr>
            <w:r>
              <w:rPr>
                <w:rFonts w:ascii="宋体" w:hAnsi="宋体"/>
                <w:color w:val="auto"/>
                <w:sz w:val="24"/>
                <w:szCs w:val="24"/>
              </w:rPr>
            </w:r>
            <w:r/>
          </w:p>
        </w:tc>
      </w:tr>
    </w:tbl>
    <w:p>
      <w:pPr>
        <w:ind w:right="180" w:firstLine="480"/>
        <w:spacing w:line="560" w:lineRule="exact"/>
        <w:rPr>
          <w:rFonts w:ascii="宋体" w:hAnsi="宋体"/>
          <w:color w:val="auto"/>
          <w:sz w:val="24"/>
          <w:szCs w:val="24"/>
        </w:rPr>
      </w:pPr>
      <w:r>
        <w:rPr>
          <w:rFonts w:ascii="宋体" w:hAnsi="宋体"/>
          <w:color w:val="auto"/>
          <w:sz w:val="24"/>
          <w:szCs w:val="24"/>
        </w:rPr>
      </w:r>
      <w:r/>
    </w:p>
    <w:p>
      <w:pPr>
        <w:ind w:right="180" w:firstLine="480"/>
        <w:spacing w:line="560" w:lineRule="exact"/>
        <w:rPr>
          <w:rFonts w:ascii="宋体" w:hAnsi="宋体"/>
          <w:color w:val="auto"/>
          <w:sz w:val="24"/>
          <w:szCs w:val="24"/>
        </w:rPr>
      </w:pPr>
      <w:r>
        <w:rPr>
          <w:rFonts w:hint="eastAsia" w:ascii="宋体" w:hAnsi="宋体"/>
          <w:color w:val="auto"/>
          <w:sz w:val="24"/>
          <w:szCs w:val="24"/>
        </w:rPr>
        <w:t xml:space="preserve">投标人名称：（加盖电子公章）</w:t>
      </w:r>
      <w:r/>
    </w:p>
    <w:p>
      <w:pPr>
        <w:pStyle w:val="940"/>
        <w:ind w:firstLine="480"/>
        <w:jc w:val="both"/>
        <w:spacing w:before="0" w:beforeAutospacing="0" w:after="0" w:afterAutospacing="0"/>
        <w:rPr>
          <w:color w:val="auto"/>
        </w:rPr>
        <w:pBdr>
          <w:top w:val="none" w:color="000000" w:sz="0" w:space="0"/>
          <w:left w:val="none" w:color="000000" w:sz="0" w:space="0"/>
          <w:bottom w:val="none" w:color="000000" w:sz="0" w:space="0"/>
          <w:right w:val="none" w:color="000000" w:sz="0" w:space="0"/>
          <w:between w:val="none" w:color="000000" w:sz="0" w:space="0"/>
        </w:pBdr>
      </w:pPr>
      <w:r>
        <w:rPr>
          <w:color w:val="auto"/>
        </w:rPr>
      </w:r>
      <w:r/>
    </w:p>
    <w:p>
      <w:pPr>
        <w:pStyle w:val="940"/>
        <w:ind w:firstLine="480"/>
        <w:jc w:val="both"/>
        <w:spacing w:before="0" w:beforeAutospacing="0" w:after="0" w:afterAutospacing="0" w:line="360" w:lineRule="auto"/>
        <w:rPr>
          <w:color w:val="auto"/>
        </w:rPr>
      </w:pPr>
      <w:r>
        <w:rPr>
          <w:color w:val="auto"/>
        </w:rPr>
        <w:t xml:space="preserve">备注： </w:t>
      </w:r>
      <w:r/>
    </w:p>
    <w:p>
      <w:pPr>
        <w:pStyle w:val="940"/>
        <w:ind w:firstLine="480"/>
        <w:jc w:val="both"/>
        <w:spacing w:before="0" w:beforeAutospacing="0" w:after="0" w:afterAutospacing="0" w:line="360" w:lineRule="auto"/>
        <w:rPr>
          <w:color w:val="auto"/>
        </w:rPr>
      </w:pPr>
      <w:r>
        <w:rPr>
          <w:rFonts w:hint="eastAsia"/>
          <w:color w:val="auto"/>
        </w:rPr>
        <w:t xml:space="preserve">1.供应商须对招标文件技术要求中的实质性要求（斜体下划线内容或打“★”内容）做出明确响应，否则视为无效投标。</w:t>
      </w:r>
      <w:r/>
    </w:p>
    <w:p>
      <w:pPr>
        <w:pStyle w:val="940"/>
        <w:ind w:firstLine="480"/>
        <w:jc w:val="both"/>
        <w:spacing w:before="0" w:beforeAutospacing="0" w:after="0" w:afterAutospacing="0" w:line="360" w:lineRule="auto"/>
        <w:rPr>
          <w:color w:val="auto"/>
        </w:rPr>
      </w:pPr>
      <w:r>
        <w:rPr>
          <w:rFonts w:hint="eastAsia"/>
          <w:color w:val="auto"/>
        </w:rPr>
        <w:t xml:space="preserve">2.技术要求中的实质性要求或打“▲”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p>
    <w:p>
      <w:pPr>
        <w:pStyle w:val="940"/>
        <w:ind w:firstLine="480"/>
        <w:jc w:val="both"/>
        <w:spacing w:before="0" w:beforeAutospacing="0" w:after="0" w:afterAutospacing="0" w:line="360" w:lineRule="auto"/>
        <w:rPr>
          <w:color w:val="auto"/>
        </w:rPr>
      </w:pPr>
      <w:r>
        <w:rPr>
          <w:rFonts w:hint="eastAsia"/>
          <w:color w:val="auto"/>
        </w:rPr>
        <w:t xml:space="preserve">3.行数不够，可自行添加。</w:t>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rPr>
          <w:color w:val="auto"/>
        </w:rPr>
      </w:pPr>
      <w:r>
        <w:rPr>
          <w:color w:val="auto"/>
        </w:rPr>
      </w:r>
      <w:r/>
    </w:p>
    <w:p>
      <w:pPr>
        <w:jc w:val="left"/>
        <w:spacing w:line="360" w:lineRule="auto"/>
        <w:rPr>
          <w:rFonts w:ascii="黑体" w:hAnsi="黑体" w:eastAsia="黑体"/>
          <w:color w:val="auto"/>
          <w:sz w:val="32"/>
          <w:szCs w:val="32"/>
        </w:rPr>
      </w:pPr>
      <w:r>
        <w:rPr>
          <w:rFonts w:hint="eastAsia" w:ascii="黑体" w:hAnsi="黑体" w:eastAsia="黑体"/>
          <w:color w:val="auto"/>
          <w:sz w:val="32"/>
          <w:szCs w:val="32"/>
        </w:rPr>
        <w:br w:type="page" w:clear="all"/>
      </w:r>
      <w:r>
        <w:rPr>
          <w:rFonts w:hint="eastAsia" w:ascii="黑体" w:hAnsi="黑体" w:eastAsia="黑体"/>
          <w:color w:val="auto"/>
          <w:sz w:val="32"/>
          <w:szCs w:val="32"/>
        </w:rPr>
        <w:t xml:space="preserve">九、商务要求响应及偏离表</w:t>
      </w:r>
      <w:r/>
    </w:p>
    <w:p>
      <w:pPr>
        <w:jc w:val="center"/>
        <w:rPr>
          <w:rFonts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t xml:space="preserve">商务要求响应及偏离表</w:t>
      </w:r>
      <w:r/>
    </w:p>
    <w:tbl>
      <w:tblPr>
        <w:tblStyle w:val="70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序号</w:t>
            </w:r>
            <w:r/>
          </w:p>
        </w:tc>
        <w:tc>
          <w:tcPr>
            <w:tcW w:w="2878"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招标文件要求</w:t>
            </w:r>
            <w:r/>
          </w:p>
        </w:tc>
        <w:tc>
          <w:tcPr>
            <w:tcW w:w="2832"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投标响应情况</w:t>
            </w:r>
            <w:r/>
          </w:p>
        </w:tc>
        <w:tc>
          <w:tcPr>
            <w:tcW w:w="3352" w:type="dxa"/>
            <w:vAlign w:val="center"/>
            <w:textDirection w:val="lrTb"/>
            <w:noWrap w:val="false"/>
          </w:tcPr>
          <w:p>
            <w:pPr>
              <w:jc w:val="center"/>
              <w:spacing w:line="480" w:lineRule="exact"/>
              <w:rPr>
                <w:rFonts w:ascii="宋体" w:hAnsi="宋体"/>
                <w:color w:val="auto"/>
                <w:sz w:val="24"/>
                <w:szCs w:val="24"/>
              </w:rPr>
            </w:pPr>
            <w:r>
              <w:rPr>
                <w:rFonts w:hint="eastAsia" w:cs="宋体"/>
                <w:color w:val="auto"/>
                <w:sz w:val="24"/>
                <w:szCs w:val="24"/>
              </w:rPr>
              <w:t xml:space="preserve">正偏离、无偏离或负偏离</w:t>
            </w:r>
            <w:r/>
          </w:p>
        </w:tc>
      </w:tr>
      <w:tr>
        <w:trPr>
          <w:cantSplit/>
          <w:trHeight w:val="640"/>
        </w:trPr>
        <w:tc>
          <w:tcPr>
            <w:tcW w:w="79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7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52"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79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7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52"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79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7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52"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79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7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52"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79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7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52"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79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7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52"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79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7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52"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79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78" w:type="dxa"/>
            <w:textDirection w:val="lrTb"/>
            <w:noWrap w:val="false"/>
          </w:tcPr>
          <w:p>
            <w:pPr>
              <w:jc w:val="center"/>
              <w:rPr>
                <w:rFonts w:ascii="宋体" w:hAnsi="宋体"/>
                <w:color w:val="auto"/>
                <w:sz w:val="24"/>
                <w:szCs w:val="24"/>
              </w:rPr>
            </w:pPr>
            <w:r>
              <w:rPr>
                <w:rFonts w:ascii="宋体" w:hAnsi="宋体"/>
                <w:color w:val="auto"/>
                <w:sz w:val="24"/>
                <w:szCs w:val="24"/>
              </w:rPr>
              <w:t xml:space="preserve">……</w:t>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52" w:type="dxa"/>
            <w:textDirection w:val="lrTb"/>
            <w:noWrap w:val="false"/>
          </w:tcPr>
          <w:p>
            <w:pPr>
              <w:jc w:val="center"/>
              <w:rPr>
                <w:rFonts w:ascii="宋体" w:hAnsi="宋体"/>
                <w:color w:val="auto"/>
                <w:sz w:val="24"/>
                <w:szCs w:val="24"/>
              </w:rPr>
            </w:pPr>
            <w:r>
              <w:rPr>
                <w:rFonts w:ascii="宋体" w:hAnsi="宋体"/>
                <w:color w:val="auto"/>
                <w:sz w:val="24"/>
                <w:szCs w:val="24"/>
              </w:rPr>
            </w:r>
            <w:r/>
          </w:p>
        </w:tc>
      </w:tr>
    </w:tbl>
    <w:p>
      <w:pPr>
        <w:ind w:right="180" w:firstLine="480"/>
        <w:spacing w:line="560" w:lineRule="exact"/>
        <w:rPr>
          <w:rFonts w:ascii="宋体" w:hAnsi="宋体"/>
          <w:color w:val="auto"/>
          <w:sz w:val="24"/>
          <w:szCs w:val="24"/>
        </w:rPr>
      </w:pPr>
      <w:r>
        <w:rPr>
          <w:rFonts w:ascii="宋体" w:hAnsi="宋体"/>
          <w:color w:val="auto"/>
          <w:sz w:val="24"/>
          <w:szCs w:val="24"/>
        </w:rPr>
      </w:r>
      <w:r/>
    </w:p>
    <w:p>
      <w:pPr>
        <w:ind w:right="180" w:firstLine="480"/>
        <w:spacing w:line="560" w:lineRule="exact"/>
        <w:rPr>
          <w:rFonts w:ascii="宋体" w:hAnsi="宋体"/>
          <w:color w:val="auto"/>
          <w:sz w:val="24"/>
          <w:szCs w:val="24"/>
        </w:rPr>
      </w:pPr>
      <w:r>
        <w:rPr>
          <w:rFonts w:hint="eastAsia" w:ascii="宋体" w:hAnsi="宋体"/>
          <w:color w:val="auto"/>
          <w:sz w:val="24"/>
          <w:szCs w:val="24"/>
        </w:rPr>
        <w:t xml:space="preserve">投标人名称：（加盖电子公章）</w:t>
      </w:r>
      <w:r/>
    </w:p>
    <w:p>
      <w:pPr>
        <w:ind w:firstLine="480"/>
        <w:rPr>
          <w:rFonts w:ascii="宋体" w:hAnsi="宋体"/>
          <w:color w:val="auto"/>
          <w:sz w:val="24"/>
          <w:szCs w:val="24"/>
        </w:rPr>
      </w:pPr>
      <w:r>
        <w:rPr>
          <w:rFonts w:ascii="宋体" w:hAnsi="宋体"/>
          <w:color w:val="auto"/>
          <w:sz w:val="24"/>
          <w:szCs w:val="24"/>
        </w:rPr>
      </w:r>
      <w:r/>
    </w:p>
    <w:p>
      <w:pPr>
        <w:pStyle w:val="940"/>
        <w:ind w:firstLine="480"/>
        <w:jc w:val="both"/>
        <w:spacing w:before="0" w:beforeAutospacing="0" w:after="0" w:afterAutospacing="0" w:line="360" w:lineRule="auto"/>
        <w:rPr>
          <w:color w:val="auto"/>
        </w:rPr>
      </w:pPr>
      <w:r>
        <w:rPr>
          <w:rFonts w:hint="eastAsia"/>
          <w:color w:val="auto"/>
        </w:rPr>
        <w:t xml:space="preserve">备注： </w:t>
      </w:r>
      <w:r/>
    </w:p>
    <w:p>
      <w:pPr>
        <w:pStyle w:val="940"/>
        <w:ind w:firstLine="480"/>
        <w:jc w:val="both"/>
        <w:spacing w:before="0" w:beforeAutospacing="0" w:after="0" w:afterAutospacing="0" w:line="360" w:lineRule="auto"/>
        <w:rPr>
          <w:color w:val="auto"/>
        </w:rPr>
      </w:pPr>
      <w:r>
        <w:rPr>
          <w:rFonts w:hint="eastAsia"/>
          <w:color w:val="auto"/>
        </w:rPr>
        <w:t xml:space="preserve">1.供应商须对招标文件商务要求中的实质性要求（斜体下划线内容或打“★”内容）做出明确响应，否则视为无效投标。</w:t>
      </w:r>
      <w:r/>
    </w:p>
    <w:p>
      <w:pPr>
        <w:pStyle w:val="940"/>
        <w:ind w:firstLine="480"/>
        <w:jc w:val="both"/>
        <w:spacing w:before="0" w:beforeAutospacing="0" w:after="0" w:afterAutospacing="0" w:line="360" w:lineRule="auto"/>
        <w:rPr>
          <w:color w:val="auto"/>
        </w:rPr>
      </w:pPr>
      <w:r>
        <w:rPr>
          <w:rFonts w:hint="eastAsia"/>
          <w:color w:val="auto"/>
        </w:rPr>
        <w:t xml:space="preserve">2.行数不够，可自行添加。</w:t>
      </w:r>
      <w:r/>
    </w:p>
    <w:p>
      <w:pPr>
        <w:spacing w:line="480" w:lineRule="auto"/>
        <w:rPr>
          <w:rFonts w:ascii="宋体" w:hAnsi="宋体"/>
          <w:color w:val="auto"/>
          <w:sz w:val="24"/>
          <w:szCs w:val="21"/>
        </w:rPr>
      </w:pPr>
      <w:r>
        <w:rPr>
          <w:rFonts w:ascii="宋体" w:hAnsi="宋体"/>
          <w:color w:val="auto"/>
          <w:sz w:val="24"/>
          <w:szCs w:val="21"/>
        </w:rPr>
      </w:r>
      <w:r/>
    </w:p>
    <w:p>
      <w:pPr>
        <w:spacing w:line="480" w:lineRule="auto"/>
        <w:rPr>
          <w:rFonts w:ascii="仿宋_GB2312" w:hAnsi="Arial"/>
          <w:color w:val="auto"/>
          <w:sz w:val="30"/>
          <w:szCs w:val="21"/>
        </w:rPr>
      </w:pPr>
      <w:r>
        <w:rPr>
          <w:rFonts w:ascii="仿宋_GB2312" w:hAnsi="Arial"/>
          <w:color w:val="auto"/>
          <w:sz w:val="30"/>
          <w:szCs w:val="21"/>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pStyle w:val="955"/>
        <w:rPr>
          <w:rFonts w:ascii="黑体" w:hAnsi="黑体" w:eastAsia="黑体" w:cs="Times New Roman"/>
          <w:color w:val="auto"/>
          <w:sz w:val="32"/>
          <w:szCs w:val="32"/>
          <w:lang w:val="en-US"/>
        </w:rPr>
      </w:pPr>
      <w:r>
        <w:rPr>
          <w:rFonts w:ascii="黑体" w:hAnsi="黑体" w:eastAsia="黑体" w:cs="Times New Roman"/>
          <w:color w:val="auto"/>
          <w:sz w:val="32"/>
          <w:szCs w:val="32"/>
          <w:lang w:val="en-US"/>
        </w:rPr>
      </w:r>
      <w:r/>
    </w:p>
    <w:p>
      <w:pPr>
        <w:rPr>
          <w:color w:val="auto"/>
        </w:rPr>
      </w:pPr>
      <w:r>
        <w:rPr>
          <w:color w:val="auto"/>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hint="eastAsia" w:ascii="黑体" w:hAnsi="黑体" w:eastAsia="黑体"/>
          <w:color w:val="auto"/>
          <w:sz w:val="32"/>
          <w:szCs w:val="32"/>
        </w:rPr>
        <w:t xml:space="preserve">十、中小企业声明函</w:t>
      </w:r>
      <w:r/>
    </w:p>
    <w:p>
      <w:pPr>
        <w:jc w:val="center"/>
        <w:spacing w:line="360" w:lineRule="auto"/>
        <w:rPr>
          <w:rFonts w:ascii="方正小标宋简体" w:hAnsi="方正小标宋简体" w:eastAsia="方正小标宋简体" w:cs="方正小标宋简体"/>
          <w:color w:val="auto"/>
          <w:sz w:val="32"/>
          <w:szCs w:val="32"/>
        </w:rPr>
        <w:outlineLvl w:val="0"/>
      </w:pPr>
      <w:r/>
      <w:bookmarkStart w:id="100" w:name="_Toc13969"/>
      <w:r/>
      <w:bookmarkStart w:id="101" w:name="_Toc4750"/>
      <w:r>
        <w:rPr>
          <w:rFonts w:hint="eastAsia" w:ascii="方正小标宋简体" w:hAnsi="方正小标宋简体" w:eastAsia="方正小标宋简体" w:cs="方正小标宋简体"/>
          <w:color w:val="auto"/>
          <w:sz w:val="32"/>
          <w:szCs w:val="32"/>
        </w:rPr>
        <w:t xml:space="preserve">中小企业声明函（货物）</w:t>
      </w:r>
      <w:bookmarkEnd w:id="100"/>
      <w:r/>
      <w:bookmarkEnd w:id="101"/>
      <w:r/>
      <w:r/>
    </w:p>
    <w:p>
      <w:pPr>
        <w:ind w:firstLine="360"/>
        <w:spacing w:line="360" w:lineRule="auto"/>
        <w:rPr>
          <w:rFonts w:ascii="宋体" w:hAnsi="宋体"/>
          <w:color w:val="auto"/>
          <w:sz w:val="24"/>
          <w:szCs w:val="24"/>
        </w:rPr>
      </w:pPr>
      <w:r>
        <w:rPr>
          <w:rFonts w:hint="eastAsia" w:ascii="宋体" w:hAnsi="宋体"/>
          <w:color w:val="auto"/>
          <w:sz w:val="24"/>
          <w:szCs w:val="24"/>
        </w:rPr>
        <w:t xml:space="preserve">本公司（联合体）郑重声明，根据《政府采购促进中小企业发展管理办法》(财库〔2020〕46号)的规定，本公司（联合体）参加</w:t>
      </w:r>
      <w:r>
        <w:rPr>
          <w:rFonts w:hint="eastAsia" w:ascii="宋体" w:hAnsi="宋体"/>
          <w:color w:val="auto"/>
          <w:sz w:val="24"/>
          <w:szCs w:val="24"/>
          <w:u w:val="single"/>
        </w:rPr>
        <w:t xml:space="preserve">XXXXXXXXXXXXXXXXXXXXXXXXX</w:t>
      </w:r>
      <w:r>
        <w:rPr>
          <w:rFonts w:hint="eastAsia" w:ascii="宋体" w:hAnsi="宋体"/>
          <w:color w:val="auto"/>
          <w:sz w:val="24"/>
          <w:szCs w:val="24"/>
        </w:rPr>
        <w:t xml:space="preserve">（单位名称）采购编号为</w:t>
      </w:r>
      <w:r>
        <w:rPr>
          <w:rFonts w:hint="eastAsia" w:ascii="宋体" w:hAnsi="宋体"/>
          <w:color w:val="auto"/>
          <w:sz w:val="24"/>
          <w:szCs w:val="24"/>
          <w:u w:val="single"/>
        </w:rPr>
        <w:t xml:space="preserve">XXXXXXXXXXXXXXXXXXXXXXXXX</w:t>
      </w:r>
      <w:r>
        <w:rPr>
          <w:rFonts w:hint="eastAsia" w:ascii="宋体" w:hAnsi="宋体"/>
          <w:color w:val="auto"/>
          <w:sz w:val="24"/>
          <w:szCs w:val="24"/>
        </w:rPr>
        <w:t xml:space="preserve">项目（分包号：</w:t>
      </w:r>
      <w:r>
        <w:rPr>
          <w:rFonts w:hint="eastAsia" w:ascii="宋体" w:hAnsi="宋体"/>
          <w:color w:val="auto"/>
          <w:sz w:val="24"/>
          <w:szCs w:val="24"/>
          <w:u w:val="single"/>
        </w:rPr>
        <w:t xml:space="preserve">XXX</w:t>
      </w:r>
      <w:r>
        <w:rPr>
          <w:rFonts w:hint="eastAsia" w:ascii="宋体" w:hAnsi="宋体"/>
          <w:color w:val="auto"/>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color w:val="auto"/>
          <w:sz w:val="24"/>
          <w:szCs w:val="24"/>
        </w:rPr>
        <w:t xml:space="preserve">〔</w:t>
      </w:r>
      <w:r>
        <w:rPr>
          <w:rFonts w:hint="eastAsia" w:ascii="宋体" w:hAnsi="宋体"/>
          <w:color w:val="auto"/>
          <w:sz w:val="24"/>
          <w:szCs w:val="24"/>
        </w:rPr>
        <w:t xml:space="preserve">2011</w:t>
      </w:r>
      <w:r>
        <w:rPr>
          <w:rFonts w:hint="eastAsia" w:ascii="仿宋_GB2312" w:hAnsi="仿宋_GB2312" w:eastAsia="仿宋_GB2312" w:cs="仿宋_GB2312"/>
          <w:color w:val="auto"/>
          <w:sz w:val="24"/>
          <w:szCs w:val="24"/>
        </w:rPr>
        <w:t xml:space="preserve">〕</w:t>
      </w:r>
      <w:r>
        <w:rPr>
          <w:rFonts w:hint="eastAsia" w:ascii="宋体" w:hAnsi="宋体"/>
          <w:color w:val="auto"/>
          <w:sz w:val="24"/>
          <w:szCs w:val="24"/>
        </w:rPr>
        <w:t xml:space="preserve">300号)的规定，相关企业（含联合体中的小微企业、签订分包意向协议的小微企业）的具体情况如下：</w:t>
      </w:r>
      <w:r/>
    </w:p>
    <w:p>
      <w:pPr>
        <w:ind w:firstLine="360"/>
        <w:spacing w:line="360" w:lineRule="auto"/>
        <w:rPr>
          <w:rFonts w:ascii="宋体" w:hAnsi="宋体"/>
          <w:i/>
          <w:color w:val="auto"/>
          <w:sz w:val="24"/>
          <w:szCs w:val="24"/>
          <w:u w:val="single"/>
        </w:rPr>
      </w:pPr>
      <w:r>
        <w:rPr>
          <w:rFonts w:hint="eastAsia" w:ascii="宋体" w:hAnsi="宋体"/>
          <w:color w:val="auto"/>
          <w:sz w:val="24"/>
          <w:szCs w:val="24"/>
        </w:rPr>
        <w:t xml:space="preserve">1.</w:t>
      </w:r>
      <w:r>
        <w:rPr>
          <w:rFonts w:hint="eastAsia" w:ascii="宋体" w:hAnsi="宋体"/>
          <w:color w:val="auto"/>
          <w:sz w:val="24"/>
          <w:szCs w:val="24"/>
          <w:u w:val="single"/>
        </w:rPr>
        <w:t xml:space="preserve">      </w:t>
      </w:r>
      <w:r>
        <w:rPr>
          <w:rFonts w:hint="eastAsia" w:ascii="宋体" w:hAnsi="宋体"/>
          <w:color w:val="auto"/>
          <w:sz w:val="24"/>
          <w:szCs w:val="24"/>
        </w:rPr>
        <w:t xml:space="preserve">（标的名称）属于</w:t>
      </w:r>
      <w:r>
        <w:rPr>
          <w:rFonts w:hint="eastAsia" w:ascii="宋体" w:hAnsi="宋体"/>
          <w:color w:val="auto"/>
          <w:sz w:val="24"/>
          <w:szCs w:val="24"/>
          <w:u w:val="single"/>
        </w:rPr>
        <w:t xml:space="preserve">      </w:t>
      </w:r>
      <w:r>
        <w:rPr>
          <w:rFonts w:hint="eastAsia" w:ascii="宋体" w:hAnsi="宋体"/>
          <w:color w:val="auto"/>
          <w:sz w:val="24"/>
          <w:szCs w:val="24"/>
        </w:rPr>
        <w:t xml:space="preserve">行业（招标文件中明确的所属行业）；制造商为</w:t>
      </w:r>
      <w:r>
        <w:rPr>
          <w:rFonts w:hint="eastAsia" w:ascii="宋体" w:hAnsi="宋体"/>
          <w:color w:val="auto"/>
          <w:sz w:val="24"/>
          <w:szCs w:val="24"/>
          <w:u w:val="single"/>
        </w:rPr>
        <w:t xml:space="preserve">      </w:t>
      </w:r>
      <w:r>
        <w:rPr>
          <w:rFonts w:hint="eastAsia" w:ascii="宋体" w:hAnsi="宋体"/>
          <w:color w:val="auto"/>
          <w:sz w:val="24"/>
          <w:szCs w:val="24"/>
        </w:rPr>
        <w:t xml:space="preserve">（企业名称），从业人员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rPr>
        <w:t xml:space="preserve">，属于</w:t>
      </w:r>
      <w:r>
        <w:rPr>
          <w:rFonts w:ascii="Wingdings" w:hAnsi="Wingdings" w:eastAsia="Wingdings" w:cs="Wingdings"/>
          <w:color w:val="auto"/>
          <w:sz w:val="24"/>
          <w:szCs w:val="24"/>
        </w:rPr>
        <w:t xml:space="preserve"></w:t>
      </w:r>
      <w:r>
        <w:rPr>
          <w:rFonts w:hint="eastAsia" w:ascii="宋体" w:hAnsi="宋体"/>
          <w:color w:val="auto"/>
          <w:sz w:val="24"/>
          <w:szCs w:val="24"/>
        </w:rPr>
        <w:t xml:space="preserve">中型企业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小型企业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微型企业。</w:t>
      </w:r>
      <w:r/>
    </w:p>
    <w:p>
      <w:pPr>
        <w:ind w:firstLine="360"/>
        <w:spacing w:line="360" w:lineRule="auto"/>
        <w:rPr>
          <w:rFonts w:ascii="宋体" w:hAnsi="宋体"/>
          <w:i/>
          <w:color w:val="auto"/>
          <w:sz w:val="24"/>
          <w:szCs w:val="24"/>
        </w:rPr>
      </w:pPr>
      <w:r>
        <w:rPr>
          <w:rFonts w:hint="eastAsia" w:ascii="宋体" w:hAnsi="宋体"/>
          <w:color w:val="auto"/>
          <w:sz w:val="24"/>
          <w:szCs w:val="24"/>
        </w:rPr>
        <w:t xml:space="preserve">2.</w:t>
      </w:r>
      <w:r>
        <w:rPr>
          <w:rFonts w:hint="eastAsia" w:ascii="宋体" w:hAnsi="宋体"/>
          <w:color w:val="auto"/>
          <w:sz w:val="24"/>
          <w:szCs w:val="24"/>
          <w:u w:val="single"/>
        </w:rPr>
        <w:t xml:space="preserve">      </w:t>
      </w:r>
      <w:r>
        <w:rPr>
          <w:rFonts w:hint="eastAsia" w:ascii="宋体" w:hAnsi="宋体"/>
          <w:color w:val="auto"/>
          <w:sz w:val="24"/>
          <w:szCs w:val="24"/>
        </w:rPr>
        <w:t xml:space="preserve">（标的名称）属于</w:t>
      </w:r>
      <w:r>
        <w:rPr>
          <w:rFonts w:hint="eastAsia" w:ascii="宋体" w:hAnsi="宋体"/>
          <w:color w:val="auto"/>
          <w:sz w:val="24"/>
          <w:szCs w:val="24"/>
          <w:u w:val="single"/>
        </w:rPr>
        <w:t xml:space="preserve">      </w:t>
      </w:r>
      <w:r>
        <w:rPr>
          <w:rFonts w:hint="eastAsia" w:ascii="宋体" w:hAnsi="宋体"/>
          <w:color w:val="auto"/>
          <w:sz w:val="24"/>
          <w:szCs w:val="24"/>
        </w:rPr>
        <w:t xml:space="preserve">行业（招标文件中明确的所属行业）；制造商为</w:t>
      </w:r>
      <w:r>
        <w:rPr>
          <w:rFonts w:hint="eastAsia" w:ascii="宋体" w:hAnsi="宋体"/>
          <w:color w:val="auto"/>
          <w:sz w:val="24"/>
          <w:szCs w:val="24"/>
          <w:u w:val="single"/>
        </w:rPr>
        <w:t xml:space="preserve">      </w:t>
      </w:r>
      <w:r>
        <w:rPr>
          <w:rFonts w:hint="eastAsia" w:ascii="宋体" w:hAnsi="宋体"/>
          <w:color w:val="auto"/>
          <w:sz w:val="24"/>
          <w:szCs w:val="24"/>
        </w:rPr>
        <w:t xml:space="preserve">（企业名称），从业人员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rPr>
        <w:t xml:space="preserve">，属于</w:t>
      </w:r>
      <w:r>
        <w:rPr>
          <w:rFonts w:ascii="Wingdings" w:hAnsi="Wingdings" w:eastAsia="Wingdings" w:cs="Wingdings"/>
          <w:color w:val="auto"/>
          <w:sz w:val="24"/>
          <w:szCs w:val="24"/>
        </w:rPr>
        <w:t xml:space="preserve"></w:t>
      </w:r>
      <w:r>
        <w:rPr>
          <w:rFonts w:hint="eastAsia" w:ascii="宋体" w:hAnsi="宋体"/>
          <w:color w:val="auto"/>
          <w:sz w:val="24"/>
          <w:szCs w:val="24"/>
        </w:rPr>
        <w:t xml:space="preserve">中型企业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小型企业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微型企业。</w:t>
      </w:r>
      <w:r/>
    </w:p>
    <w:p>
      <w:pPr>
        <w:ind w:firstLine="360"/>
        <w:spacing w:line="360" w:lineRule="auto"/>
        <w:rPr>
          <w:rFonts w:ascii="宋体" w:hAnsi="宋体"/>
          <w:color w:val="auto"/>
          <w:sz w:val="24"/>
          <w:szCs w:val="24"/>
        </w:rPr>
      </w:pPr>
      <w:r>
        <w:rPr>
          <w:rFonts w:hint="eastAsia" w:ascii="宋体" w:hAnsi="宋体"/>
          <w:color w:val="auto"/>
          <w:sz w:val="24"/>
          <w:szCs w:val="24"/>
        </w:rPr>
        <w:t xml:space="preserve">……</w:t>
      </w:r>
      <w:r/>
    </w:p>
    <w:p>
      <w:pPr>
        <w:ind w:firstLine="360"/>
        <w:spacing w:line="360" w:lineRule="auto"/>
        <w:rPr>
          <w:rFonts w:ascii="宋体" w:hAnsi="宋体"/>
          <w:color w:val="auto"/>
          <w:sz w:val="24"/>
          <w:szCs w:val="24"/>
        </w:rPr>
      </w:pPr>
      <w:r>
        <w:rPr>
          <w:rFonts w:hint="eastAsia" w:ascii="宋体" w:hAnsi="宋体"/>
          <w:color w:val="auto"/>
          <w:sz w:val="24"/>
          <w:szCs w:val="24"/>
        </w:rPr>
        <w:t xml:space="preserve">以上企业，不属于大企业的分支机构，不存在控股股东为大企业的情形，也不存在与大企业的负责人为同一人的情形。</w:t>
      </w:r>
      <w:r/>
    </w:p>
    <w:p>
      <w:pPr>
        <w:ind w:firstLine="360"/>
        <w:spacing w:line="360" w:lineRule="auto"/>
        <w:rPr>
          <w:rFonts w:ascii="宋体" w:hAnsi="宋体"/>
          <w:color w:val="auto"/>
          <w:sz w:val="24"/>
          <w:szCs w:val="24"/>
        </w:rPr>
      </w:pPr>
      <w:r>
        <w:rPr>
          <w:rFonts w:hint="eastAsia" w:ascii="宋体" w:hAnsi="宋体"/>
          <w:color w:val="auto"/>
          <w:sz w:val="24"/>
          <w:szCs w:val="24"/>
        </w:rPr>
        <w:t xml:space="preserve">本企业对上述声明内容的真实性负责，如有虚假，将依法承担相应责任。</w:t>
      </w:r>
      <w:r/>
    </w:p>
    <w:p>
      <w:pPr>
        <w:pStyle w:val="955"/>
        <w:rPr>
          <w:rFonts w:ascii="宋体" w:hAnsi="宋体"/>
          <w:color w:val="auto"/>
          <w:sz w:val="24"/>
          <w:szCs w:val="24"/>
        </w:rPr>
      </w:pPr>
      <w:r>
        <w:rPr>
          <w:rFonts w:ascii="宋体" w:hAnsi="宋体"/>
          <w:color w:val="auto"/>
          <w:sz w:val="24"/>
          <w:szCs w:val="24"/>
        </w:rPr>
      </w:r>
      <w:r/>
    </w:p>
    <w:p>
      <w:pPr>
        <w:rPr>
          <w:color w:val="auto"/>
        </w:rPr>
      </w:pPr>
      <w:r>
        <w:rPr>
          <w:color w:val="auto"/>
        </w:rPr>
      </w:r>
      <w:r/>
    </w:p>
    <w:p>
      <w:pPr>
        <w:ind w:right="180" w:firstLine="360"/>
        <w:jc w:val="center"/>
        <w:spacing w:line="560" w:lineRule="exact"/>
        <w:rPr>
          <w:rFonts w:ascii="宋体" w:hAnsi="宋体"/>
          <w:color w:val="auto"/>
          <w:sz w:val="24"/>
          <w:szCs w:val="24"/>
        </w:rPr>
      </w:pPr>
      <w:r>
        <w:rPr>
          <w:rFonts w:hint="eastAsia" w:ascii="宋体" w:hAnsi="宋体"/>
          <w:color w:val="auto"/>
          <w:sz w:val="24"/>
          <w:szCs w:val="24"/>
        </w:rPr>
        <w:t xml:space="preserve">                                           企业名称：（加盖电子公章）</w:t>
      </w:r>
      <w:r/>
    </w:p>
    <w:p>
      <w:pPr>
        <w:ind w:firstLine="6000"/>
        <w:spacing w:line="560" w:lineRule="exact"/>
        <w:rPr>
          <w:rFonts w:ascii="宋体" w:hAnsi="宋体"/>
          <w:color w:val="auto"/>
          <w:sz w:val="24"/>
          <w:szCs w:val="24"/>
        </w:rPr>
      </w:pPr>
      <w:r>
        <w:rPr>
          <w:rFonts w:hint="eastAsia"/>
          <w:color w:val="auto"/>
          <w:sz w:val="24"/>
          <w:szCs w:val="24"/>
        </w:rPr>
        <w:t xml:space="preserve">日    期：</w:t>
      </w:r>
      <w:r/>
    </w:p>
    <w:p>
      <w:pPr>
        <w:ind w:firstLine="480"/>
        <w:spacing w:line="588" w:lineRule="exact"/>
        <w:widowControl/>
        <w:rPr>
          <w:rFonts w:ascii="宋体" w:hAnsi="宋体"/>
          <w:color w:val="auto"/>
          <w:sz w:val="24"/>
          <w:szCs w:val="24"/>
        </w:rPr>
      </w:pPr>
      <w:r>
        <w:rPr>
          <w:rFonts w:ascii="宋体" w:hAnsi="宋体"/>
          <w:color w:val="auto"/>
          <w:sz w:val="24"/>
          <w:szCs w:val="24"/>
        </w:rPr>
      </w:r>
      <w:r/>
    </w:p>
    <w:p>
      <w:pPr>
        <w:ind w:firstLine="480"/>
        <w:spacing w:line="79"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备注：1.从业人员、营业收入、资产总额填报上一年度数据，无上一年度数据的新成立企业可不填报。2.在所属企业类型前的¨内打“</w:t>
      </w:r>
      <w:r>
        <w:rPr>
          <w:rFonts w:ascii="Arial" w:hAnsi="Arial" w:eastAsia="Arial" w:cs="Arial"/>
          <w:color w:val="auto"/>
          <w:sz w:val="24"/>
        </w:rPr>
        <w:t xml:space="preserve">√</w:t>
      </w:r>
      <w:r>
        <w:rPr>
          <w:rFonts w:ascii="宋体" w:hAnsi="宋体" w:cs="宋体"/>
          <w:color w:val="auto"/>
          <w:sz w:val="24"/>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不对其中涉及的服务的承接商、工程的承建商作出要求。</w:t>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hint="eastAsia" w:ascii="黑体" w:hAnsi="黑体" w:eastAsia="黑体"/>
          <w:color w:val="auto"/>
          <w:sz w:val="32"/>
          <w:szCs w:val="32"/>
        </w:rPr>
        <w:t xml:space="preserve">十一、残疾人福利性单位声明函</w:t>
      </w:r>
      <w:r/>
    </w:p>
    <w:p>
      <w:pPr>
        <w:jc w:val="center"/>
        <w:spacing w:line="360" w:lineRule="auto"/>
        <w:rPr>
          <w:rFonts w:ascii="方正小标宋简体" w:hAnsi="方正小标宋简体" w:eastAsia="方正小标宋简体" w:cs="方正小标宋简体"/>
          <w:color w:val="auto"/>
          <w:sz w:val="32"/>
          <w:szCs w:val="32"/>
        </w:rPr>
        <w:outlineLvl w:val="0"/>
      </w:pPr>
      <w:r/>
      <w:bookmarkStart w:id="102" w:name="_Toc14460"/>
      <w:r/>
      <w:bookmarkStart w:id="103" w:name="_Toc9131"/>
      <w:r>
        <w:rPr>
          <w:rFonts w:hint="eastAsia" w:ascii="方正小标宋简体" w:hAnsi="方正小标宋简体" w:eastAsia="方正小标宋简体" w:cs="方正小标宋简体"/>
          <w:color w:val="auto"/>
          <w:sz w:val="32"/>
          <w:szCs w:val="32"/>
        </w:rPr>
        <w:t xml:space="preserve">残疾人福利性单位声明函</w:t>
      </w:r>
      <w:bookmarkEnd w:id="102"/>
      <w:r/>
      <w:bookmarkEnd w:id="103"/>
      <w:r/>
      <w:r/>
    </w:p>
    <w:p>
      <w:pPr>
        <w:ind w:firstLine="480"/>
        <w:spacing w:line="360" w:lineRule="auto"/>
        <w:rPr>
          <w:rFonts w:ascii="宋体" w:hAnsi="宋体"/>
          <w:color w:val="auto"/>
          <w:sz w:val="24"/>
          <w:szCs w:val="21"/>
        </w:rPr>
      </w:pPr>
      <w:r>
        <w:rPr>
          <w:rFonts w:hint="eastAsia" w:ascii="宋体" w:hAnsi="宋体"/>
          <w:color w:val="auto"/>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auto"/>
          <w:sz w:val="24"/>
          <w:szCs w:val="24"/>
        </w:rPr>
        <w:t xml:space="preserve">参加</w:t>
      </w:r>
      <w:r>
        <w:rPr>
          <w:rFonts w:hint="eastAsia" w:ascii="宋体" w:hAnsi="宋体"/>
          <w:color w:val="auto"/>
          <w:sz w:val="24"/>
          <w:szCs w:val="24"/>
          <w:u w:val="single"/>
        </w:rPr>
        <w:t xml:space="preserve">XXXXXXXXXXXXXXXXXXXXXXXXX</w:t>
      </w:r>
      <w:r>
        <w:rPr>
          <w:rFonts w:hint="eastAsia" w:ascii="宋体" w:hAnsi="宋体"/>
          <w:color w:val="auto"/>
          <w:sz w:val="24"/>
          <w:szCs w:val="24"/>
        </w:rPr>
        <w:t xml:space="preserve">（单位名称）采购编号为</w:t>
      </w:r>
      <w:r>
        <w:rPr>
          <w:rFonts w:hint="eastAsia" w:ascii="宋体" w:hAnsi="宋体"/>
          <w:color w:val="auto"/>
          <w:sz w:val="24"/>
          <w:szCs w:val="24"/>
          <w:u w:val="single"/>
        </w:rPr>
        <w:t xml:space="preserve">XXXXXXXXXXXXXXXXXXXXXXXXX</w:t>
      </w:r>
      <w:r>
        <w:rPr>
          <w:rFonts w:hint="eastAsia" w:ascii="宋体" w:hAnsi="宋体"/>
          <w:color w:val="auto"/>
          <w:sz w:val="24"/>
          <w:szCs w:val="24"/>
        </w:rPr>
        <w:t xml:space="preserve">项目（分包号：</w:t>
      </w:r>
      <w:r>
        <w:rPr>
          <w:rFonts w:hint="eastAsia" w:ascii="宋体" w:hAnsi="宋体"/>
          <w:color w:val="auto"/>
          <w:sz w:val="24"/>
          <w:szCs w:val="24"/>
          <w:u w:val="single"/>
        </w:rPr>
        <w:t xml:space="preserve">XXX</w:t>
      </w:r>
      <w:r>
        <w:rPr>
          <w:rFonts w:hint="eastAsia" w:ascii="宋体" w:hAnsi="宋体"/>
          <w:color w:val="auto"/>
          <w:sz w:val="24"/>
          <w:szCs w:val="24"/>
        </w:rPr>
        <w:t xml:space="preserve">）的采购活动</w:t>
      </w:r>
      <w:r>
        <w:rPr>
          <w:rFonts w:hint="eastAsia" w:ascii="宋体" w:hAnsi="宋体"/>
          <w:color w:val="auto"/>
          <w:sz w:val="24"/>
        </w:rPr>
        <w:t xml:space="preserve">，</w:t>
      </w:r>
      <w:r>
        <w:rPr>
          <w:rFonts w:hint="eastAsia" w:ascii="宋体" w:hAnsi="宋体"/>
          <w:color w:val="auto"/>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ascii="宋体" w:hAnsi="宋体"/>
          <w:color w:val="auto"/>
          <w:sz w:val="24"/>
        </w:rPr>
      </w:pPr>
      <w:r>
        <w:rPr>
          <w:rFonts w:hint="eastAsia" w:ascii="宋体" w:hAnsi="宋体"/>
          <w:color w:val="auto"/>
          <w:sz w:val="24"/>
        </w:rPr>
        <w:t xml:space="preserve">本单位对上述声明的真实性负责，如有虚假，将依法承担相应责任。</w:t>
      </w:r>
      <w:r/>
    </w:p>
    <w:p>
      <w:pPr>
        <w:pStyle w:val="955"/>
        <w:rPr>
          <w:rFonts w:ascii="宋体" w:hAnsi="宋体"/>
          <w:color w:val="auto"/>
          <w:sz w:val="24"/>
          <w:szCs w:val="24"/>
        </w:rPr>
      </w:pPr>
      <w:r>
        <w:rPr>
          <w:rFonts w:ascii="宋体" w:hAnsi="宋体"/>
          <w:color w:val="auto"/>
          <w:sz w:val="24"/>
          <w:szCs w:val="24"/>
        </w:rPr>
      </w:r>
      <w:r/>
    </w:p>
    <w:p>
      <w:pPr>
        <w:rPr>
          <w:color w:val="auto"/>
        </w:rPr>
      </w:pPr>
      <w:r>
        <w:rPr>
          <w:color w:val="auto"/>
        </w:rPr>
      </w:r>
      <w:r/>
    </w:p>
    <w:p>
      <w:pPr>
        <w:ind w:right="180" w:firstLine="360"/>
        <w:jc w:val="center"/>
        <w:spacing w:line="360" w:lineRule="auto"/>
        <w:rPr>
          <w:rFonts w:ascii="宋体" w:hAnsi="宋体"/>
          <w:color w:val="auto"/>
          <w:sz w:val="24"/>
          <w:szCs w:val="24"/>
        </w:rPr>
      </w:pPr>
      <w:r>
        <w:rPr>
          <w:rFonts w:hint="eastAsia" w:ascii="宋体" w:hAnsi="宋体"/>
          <w:color w:val="auto"/>
          <w:sz w:val="24"/>
          <w:szCs w:val="24"/>
        </w:rPr>
        <w:t xml:space="preserve">                                           企业名称：（加盖电子公章）</w:t>
      </w:r>
      <w:r/>
    </w:p>
    <w:p>
      <w:pPr>
        <w:ind w:firstLine="6000"/>
        <w:spacing w:line="360" w:lineRule="auto"/>
        <w:rPr>
          <w:rFonts w:ascii="宋体" w:hAnsi="宋体"/>
          <w:color w:val="auto"/>
          <w:sz w:val="24"/>
          <w:szCs w:val="24"/>
        </w:rPr>
      </w:pPr>
      <w:r>
        <w:rPr>
          <w:rFonts w:hint="eastAsia"/>
          <w:color w:val="auto"/>
          <w:sz w:val="24"/>
          <w:szCs w:val="24"/>
        </w:rPr>
        <w:t xml:space="preserve">日    期：</w:t>
      </w:r>
      <w:r/>
    </w:p>
    <w:p>
      <w:pPr>
        <w:ind w:firstLine="480"/>
        <w:spacing w:line="588" w:lineRule="exact"/>
        <w:rPr>
          <w:rFonts w:ascii="宋体" w:hAnsi="宋体"/>
          <w:color w:val="auto"/>
          <w:sz w:val="24"/>
        </w:rPr>
      </w:pPr>
      <w:r>
        <w:rPr>
          <w:rFonts w:ascii="宋体" w:hAnsi="宋体"/>
          <w:color w:val="auto"/>
          <w:sz w:val="24"/>
        </w:rPr>
      </w:r>
      <w:r/>
    </w:p>
    <w:p>
      <w:pPr>
        <w:ind w:firstLine="480"/>
        <w:spacing w:line="480" w:lineRule="exact"/>
        <w:rPr>
          <w:rFonts w:ascii="宋体" w:hAnsi="宋体"/>
          <w:color w:val="auto"/>
          <w:sz w:val="24"/>
        </w:rPr>
      </w:pPr>
      <w:r>
        <w:rPr>
          <w:rFonts w:hint="eastAsia" w:ascii="宋体" w:hAnsi="宋体"/>
          <w:color w:val="auto"/>
          <w:sz w:val="24"/>
        </w:rPr>
        <w:t xml:space="preserve">备注：</w:t>
      </w:r>
      <w:r/>
    </w:p>
    <w:p>
      <w:pPr>
        <w:ind w:firstLine="480"/>
        <w:spacing w:line="480" w:lineRule="exact"/>
        <w:rPr>
          <w:rFonts w:ascii="宋体" w:hAnsi="宋体"/>
          <w:color w:val="auto"/>
          <w:sz w:val="24"/>
        </w:rPr>
      </w:pPr>
      <w:r>
        <w:rPr>
          <w:rFonts w:hint="eastAsia" w:ascii="宋体" w:hAnsi="宋体"/>
          <w:color w:val="auto"/>
          <w:sz w:val="24"/>
        </w:rPr>
        <w:t xml:space="preserve">1.投标人如不提供此声明函，价格将不作相应扣除。</w:t>
      </w:r>
      <w:r/>
    </w:p>
    <w:p>
      <w:pPr>
        <w:ind w:firstLine="480"/>
        <w:spacing w:line="480" w:lineRule="exact"/>
        <w:rPr>
          <w:rFonts w:ascii="宋体" w:hAnsi="宋体"/>
          <w:color w:val="auto"/>
          <w:sz w:val="24"/>
        </w:rPr>
      </w:pPr>
      <w:r>
        <w:rPr>
          <w:rFonts w:hint="eastAsia" w:ascii="宋体" w:hAnsi="宋体"/>
          <w:color w:val="auto"/>
          <w:sz w:val="24"/>
        </w:rPr>
        <w:t xml:space="preserve">2.中标人为残疾人福利性单位的，此声明函将随中标结果同时公告，接受社会监督。</w:t>
      </w:r>
      <w:r/>
    </w:p>
    <w:p>
      <w:pPr>
        <w:ind w:firstLine="624"/>
        <w:spacing w:line="480" w:lineRule="exact"/>
        <w:rPr>
          <w:rFonts w:ascii="仿宋_GB2312" w:eastAsia="仿宋_GB2312"/>
          <w:color w:val="auto"/>
          <w:spacing w:val="6"/>
          <w:sz w:val="30"/>
          <w:szCs w:val="30"/>
        </w:rPr>
      </w:pPr>
      <w:r>
        <w:rPr>
          <w:rFonts w:ascii="仿宋_GB2312" w:eastAsia="仿宋_GB2312"/>
          <w:color w:val="auto"/>
          <w:spacing w:val="6"/>
          <w:sz w:val="30"/>
          <w:szCs w:val="30"/>
        </w:rPr>
      </w:r>
      <w:r/>
    </w:p>
    <w:p>
      <w:pPr>
        <w:pStyle w:val="993"/>
        <w:rPr>
          <w:color w:val="auto"/>
        </w:rPr>
      </w:pPr>
      <w:r>
        <w:rPr>
          <w:color w:val="auto"/>
        </w:rPr>
      </w:r>
      <w:r/>
    </w:p>
    <w:p>
      <w:pPr>
        <w:ind w:firstLine="5760"/>
        <w:spacing w:line="560" w:lineRule="exact"/>
        <w:rPr>
          <w:rFonts w:ascii="宋体" w:hAnsi="宋体"/>
          <w:color w:val="auto"/>
          <w:sz w:val="24"/>
          <w:szCs w:val="24"/>
        </w:rPr>
      </w:pPr>
      <w:r>
        <w:rPr>
          <w:rFonts w:hint="eastAsia" w:ascii="宋体" w:hAnsi="宋体"/>
          <w:color w:val="auto"/>
          <w:sz w:val="24"/>
          <w:szCs w:val="24"/>
        </w:rPr>
        <w:t xml:space="preserve">                                         </w:t>
      </w:r>
      <w:r/>
    </w:p>
    <w:p>
      <w:pPr>
        <w:jc w:val="center"/>
        <w:spacing w:line="560" w:lineRule="exact"/>
        <w:rPr>
          <w:rFonts w:ascii="黑体" w:hAnsi="黑体" w:eastAsia="黑体"/>
          <w:b/>
          <w:color w:val="auto"/>
          <w:sz w:val="32"/>
          <w:szCs w:val="32"/>
        </w:rPr>
      </w:pPr>
      <w:r>
        <w:rPr>
          <w:rFonts w:ascii="黑体" w:hAnsi="黑体" w:eastAsia="黑体"/>
          <w:b/>
          <w:color w:val="auto"/>
          <w:sz w:val="32"/>
          <w:szCs w:val="32"/>
        </w:rPr>
      </w:r>
      <w:r/>
    </w:p>
    <w:p>
      <w:pPr>
        <w:jc w:val="center"/>
        <w:spacing w:line="560" w:lineRule="exact"/>
        <w:rPr>
          <w:rFonts w:ascii="黑体" w:hAnsi="黑体" w:eastAsia="黑体"/>
          <w:b/>
          <w:color w:val="auto"/>
          <w:sz w:val="32"/>
          <w:szCs w:val="32"/>
        </w:rPr>
      </w:pPr>
      <w:r>
        <w:rPr>
          <w:rFonts w:ascii="黑体" w:hAnsi="黑体" w:eastAsia="黑体"/>
          <w:b/>
          <w:color w:val="auto"/>
          <w:sz w:val="32"/>
          <w:szCs w:val="32"/>
        </w:rPr>
      </w:r>
      <w:r/>
    </w:p>
    <w:p>
      <w:pPr>
        <w:jc w:val="center"/>
        <w:spacing w:line="560" w:lineRule="exact"/>
        <w:rPr>
          <w:rFonts w:ascii="黑体" w:hAnsi="黑体" w:eastAsia="黑体"/>
          <w:b/>
          <w:color w:val="auto"/>
          <w:sz w:val="32"/>
          <w:szCs w:val="32"/>
        </w:rPr>
      </w:pPr>
      <w:r>
        <w:rPr>
          <w:rFonts w:ascii="黑体" w:hAnsi="黑体" w:eastAsia="黑体"/>
          <w:b/>
          <w:color w:val="auto"/>
          <w:sz w:val="32"/>
          <w:szCs w:val="32"/>
        </w:rPr>
      </w:r>
      <w:r/>
    </w:p>
    <w:p>
      <w:pPr>
        <w:jc w:val="center"/>
        <w:spacing w:line="560" w:lineRule="exact"/>
        <w:rPr>
          <w:rFonts w:ascii="黑体" w:hAnsi="黑体" w:eastAsia="黑体"/>
          <w:b/>
          <w:color w:val="auto"/>
          <w:sz w:val="32"/>
          <w:szCs w:val="32"/>
        </w:rPr>
      </w:pPr>
      <w:r>
        <w:rPr>
          <w:rFonts w:ascii="黑体" w:hAnsi="黑体" w:eastAsia="黑体"/>
          <w:b/>
          <w:color w:val="auto"/>
          <w:sz w:val="32"/>
          <w:szCs w:val="32"/>
        </w:rPr>
      </w:r>
      <w:r/>
    </w:p>
    <w:p>
      <w:pPr>
        <w:jc w:val="center"/>
        <w:spacing w:line="560" w:lineRule="exact"/>
        <w:rPr>
          <w:rFonts w:ascii="黑体" w:hAnsi="黑体" w:eastAsia="黑体"/>
          <w:b/>
          <w:color w:val="auto"/>
          <w:sz w:val="32"/>
          <w:szCs w:val="32"/>
        </w:rPr>
      </w:pPr>
      <w:r>
        <w:rPr>
          <w:rFonts w:ascii="黑体" w:hAnsi="黑体" w:eastAsia="黑体"/>
          <w:b/>
          <w:color w:val="auto"/>
          <w:sz w:val="32"/>
          <w:szCs w:val="32"/>
        </w:rPr>
      </w:r>
      <w:r/>
    </w:p>
    <w:p>
      <w:pPr>
        <w:jc w:val="center"/>
        <w:spacing w:line="560" w:lineRule="exact"/>
        <w:rPr>
          <w:rFonts w:ascii="黑体" w:hAnsi="黑体" w:eastAsia="黑体"/>
          <w:b/>
          <w:color w:val="auto"/>
          <w:sz w:val="32"/>
          <w:szCs w:val="32"/>
        </w:rPr>
      </w:pPr>
      <w:r>
        <w:rPr>
          <w:rFonts w:ascii="黑体" w:hAnsi="黑体" w:eastAsia="黑体"/>
          <w:b/>
          <w:color w:val="auto"/>
          <w:sz w:val="32"/>
          <w:szCs w:val="32"/>
        </w:rPr>
      </w:r>
      <w:r/>
    </w:p>
    <w:p>
      <w:pPr>
        <w:jc w:val="center"/>
        <w:spacing w:line="560" w:lineRule="exact"/>
        <w:rPr>
          <w:rFonts w:ascii="黑体" w:hAnsi="黑体" w:eastAsia="黑体"/>
          <w:b/>
          <w:color w:val="auto"/>
          <w:sz w:val="32"/>
          <w:szCs w:val="32"/>
        </w:rPr>
      </w:pPr>
      <w:r>
        <w:rPr>
          <w:rFonts w:ascii="黑体" w:hAnsi="黑体" w:eastAsia="黑体"/>
          <w:b/>
          <w:color w:val="auto"/>
          <w:sz w:val="32"/>
          <w:szCs w:val="32"/>
        </w:rPr>
      </w:r>
      <w:bookmarkEnd w:id="84"/>
      <w:r/>
    </w:p>
    <w:p>
      <w:pPr>
        <w:rPr>
          <w:rFonts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br w:type="page" w:clear="all"/>
      </w:r>
      <w:r/>
    </w:p>
    <w:p>
      <w:pPr>
        <w:jc w:val="center"/>
        <w:rPr>
          <w:rFonts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t xml:space="preserve">质疑函范本</w:t>
      </w:r>
      <w:r/>
    </w:p>
    <w:p>
      <w:pPr>
        <w:spacing w:before="290" w:line="360"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一、质疑供应商基本信息</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供应商名称：</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地址：</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联系人：</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授权代表：</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before="290" w:line="360"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二、质疑项目基本情况</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项目名称：</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项目编号：</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分包号：</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采购人名称：</w:t>
      </w:r>
      <w:r>
        <w:rPr>
          <w:rFonts w:hint="eastAsia" w:ascii="宋体" w:hAnsi="宋体" w:cs="仿宋"/>
          <w:color w:val="auto"/>
          <w:sz w:val="24"/>
          <w:szCs w:val="24"/>
          <w:u w:val="single"/>
        </w:rPr>
        <w:t xml:space="preserve">                                                              </w:t>
      </w:r>
      <w:r/>
    </w:p>
    <w:p>
      <w:pPr>
        <w:spacing w:before="290" w:line="360"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三、质疑事项具体内容</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质疑事项1：</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事实依据：</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法律依据：</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质疑事项2：</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w:t>
      </w:r>
      <w:r/>
    </w:p>
    <w:p>
      <w:pPr>
        <w:spacing w:before="290" w:line="360"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四、质疑事项相关请求</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请求：</w:t>
      </w:r>
      <w:r>
        <w:rPr>
          <w:rFonts w:hint="eastAsia" w:ascii="宋体" w:hAnsi="宋体" w:cs="仿宋"/>
          <w:color w:val="auto"/>
          <w:sz w:val="24"/>
          <w:szCs w:val="24"/>
          <w:u w:val="single"/>
        </w:rPr>
        <w:t xml:space="preserve">                                                                    </w:t>
      </w:r>
      <w:r/>
    </w:p>
    <w:p>
      <w:pPr>
        <w:rPr>
          <w:rFonts w:ascii="宋体" w:hAnsi="宋体"/>
          <w:color w:val="auto"/>
          <w:sz w:val="24"/>
          <w:szCs w:val="24"/>
        </w:rPr>
      </w:pPr>
      <w:r>
        <w:rPr>
          <w:rFonts w:ascii="宋体" w:hAnsi="宋体"/>
          <w:color w:val="auto"/>
          <w:sz w:val="24"/>
          <w:szCs w:val="24"/>
        </w:rPr>
      </w:r>
      <w:r/>
    </w:p>
    <w:p>
      <w:pPr>
        <w:rPr>
          <w:rFonts w:ascii="宋体" w:hAnsi="宋体"/>
          <w:color w:val="auto"/>
          <w:sz w:val="24"/>
          <w:szCs w:val="24"/>
        </w:rPr>
      </w:pPr>
      <w:r>
        <w:rPr>
          <w:rFonts w:hint="eastAsia" w:ascii="宋体" w:hAnsi="宋体"/>
          <w:color w:val="auto"/>
          <w:sz w:val="24"/>
          <w:szCs w:val="24"/>
        </w:rPr>
        <w:t xml:space="preserve">签  字(签章)：                                 公  章：                      </w:t>
      </w:r>
      <w:r/>
    </w:p>
    <w:p>
      <w:pPr>
        <w:rPr>
          <w:rFonts w:ascii="宋体" w:hAnsi="宋体"/>
          <w:color w:val="auto"/>
          <w:sz w:val="24"/>
          <w:szCs w:val="24"/>
        </w:rPr>
      </w:pPr>
      <w:r>
        <w:rPr>
          <w:rFonts w:hint="eastAsia" w:ascii="宋体" w:hAnsi="宋体"/>
          <w:color w:val="auto"/>
          <w:sz w:val="24"/>
          <w:szCs w:val="24"/>
        </w:rPr>
        <w:t xml:space="preserve">日  期：    </w:t>
      </w:r>
      <w:r/>
    </w:p>
    <w:p>
      <w:pPr>
        <w:spacing w:line="480" w:lineRule="exact"/>
        <w:rPr>
          <w:rFonts w:ascii="宋体" w:hAnsi="宋体"/>
          <w:bCs/>
          <w:color w:val="auto"/>
          <w:sz w:val="24"/>
          <w:szCs w:val="24"/>
        </w:rPr>
      </w:pPr>
      <w:r>
        <w:rPr>
          <w:rFonts w:ascii="宋体" w:hAnsi="宋体"/>
          <w:bCs/>
          <w:color w:val="auto"/>
          <w:sz w:val="24"/>
          <w:szCs w:val="24"/>
        </w:rPr>
      </w:r>
      <w:r/>
    </w:p>
    <w:p>
      <w:pPr>
        <w:ind w:firstLine="480"/>
        <w:spacing w:line="480" w:lineRule="exact"/>
        <w:rPr>
          <w:rFonts w:ascii="宋体" w:hAnsi="宋体"/>
          <w:bCs/>
          <w:color w:val="auto"/>
          <w:sz w:val="24"/>
          <w:szCs w:val="24"/>
        </w:rPr>
      </w:pPr>
      <w:r>
        <w:rPr>
          <w:rFonts w:ascii="宋体" w:hAnsi="宋体"/>
          <w:bCs/>
          <w:color w:val="auto"/>
          <w:sz w:val="24"/>
          <w:szCs w:val="24"/>
        </w:rPr>
      </w:r>
      <w:r/>
    </w:p>
    <w:p>
      <w:pPr>
        <w:ind w:firstLine="480"/>
        <w:spacing w:line="480" w:lineRule="exact"/>
        <w:rPr>
          <w:rFonts w:ascii="宋体" w:hAnsi="宋体"/>
          <w:bCs/>
          <w:color w:val="auto"/>
          <w:sz w:val="24"/>
          <w:szCs w:val="24"/>
        </w:rPr>
      </w:pPr>
      <w:r>
        <w:rPr>
          <w:rFonts w:hint="eastAsia" w:ascii="宋体" w:hAnsi="宋体"/>
          <w:bCs/>
          <w:color w:val="auto"/>
          <w:sz w:val="24"/>
          <w:szCs w:val="24"/>
        </w:rPr>
        <w:t xml:space="preserve">相关说明：</w:t>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1.供应商提出质疑，应提交《质疑函》和必要的证明材料。</w:t>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2.由授权代表负责质疑事宜的，《质疑函》附件中应提交由质疑供应商法定代表人签署的《授权委托书》。</w:t>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3.质疑供应商针对项目的某一分包进行质疑的，《质疑函》中应明确分包号。</w:t>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4.《质疑函》的质疑事项应具体、明确，并有必要的事实依据和法律依据。</w:t>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5.《质疑函》的质疑请求应与质疑事项相关。</w:t>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7.质疑</w:t>
      </w:r>
      <w:r>
        <w:rPr>
          <w:rFonts w:hint="eastAsia" w:ascii="宋体" w:hAnsi="宋体" w:cs="仿宋"/>
          <w:color w:val="auto"/>
          <w:sz w:val="24"/>
          <w:szCs w:val="24"/>
          <w:lang w:val="zh-CN"/>
        </w:rPr>
        <w:t xml:space="preserve">供应商</w:t>
      </w:r>
      <w:r>
        <w:rPr>
          <w:rFonts w:hint="eastAsia" w:ascii="宋体" w:hAnsi="宋体" w:cs="仿宋"/>
          <w:color w:val="auto"/>
          <w:sz w:val="24"/>
          <w:szCs w:val="24"/>
        </w:rPr>
        <w:t xml:space="preserve">为</w:t>
      </w:r>
      <w:r>
        <w:rPr>
          <w:rFonts w:hint="eastAsia" w:ascii="宋体" w:hAnsi="宋体" w:cs="仿宋"/>
          <w:color w:val="auto"/>
          <w:sz w:val="24"/>
          <w:szCs w:val="24"/>
          <w:lang w:val="zh-CN"/>
        </w:rPr>
        <w:t xml:space="preserve">联合体</w:t>
      </w:r>
      <w:r>
        <w:rPr>
          <w:rFonts w:hint="eastAsia" w:ascii="宋体" w:hAnsi="宋体" w:cs="仿宋"/>
          <w:color w:val="auto"/>
          <w:sz w:val="24"/>
          <w:szCs w:val="24"/>
        </w:rPr>
        <w:t xml:space="preserve">的</w:t>
      </w:r>
      <w:r>
        <w:rPr>
          <w:rFonts w:hint="eastAsia" w:ascii="宋体" w:hAnsi="宋体" w:cs="仿宋"/>
          <w:color w:val="auto"/>
          <w:sz w:val="24"/>
          <w:szCs w:val="24"/>
          <w:lang w:val="zh-CN"/>
        </w:rPr>
        <w:t xml:space="preserve">，则《质疑函》中要求加盖公章之处，联合体各方均须按要求加盖公章。</w:t>
      </w:r>
      <w:r/>
    </w:p>
    <w:p>
      <w:pPr>
        <w:spacing w:line="480" w:lineRule="exact"/>
        <w:rPr>
          <w:rFonts w:ascii="宋体" w:hAnsi="宋体" w:cs="仿宋"/>
          <w:color w:val="auto"/>
          <w:sz w:val="24"/>
          <w:szCs w:val="24"/>
        </w:rPr>
      </w:pPr>
      <w:r>
        <w:rPr>
          <w:rFonts w:ascii="宋体" w:hAnsi="宋体" w:cs="仿宋"/>
          <w:color w:val="auto"/>
          <w:sz w:val="24"/>
          <w:szCs w:val="24"/>
        </w:rPr>
      </w:r>
      <w:r/>
    </w:p>
    <w:p>
      <w:pPr>
        <w:rPr>
          <w:color w:val="auto"/>
        </w:rPr>
      </w:pPr>
      <w:r>
        <w:rPr>
          <w:color w:val="auto"/>
        </w:rPr>
      </w:r>
      <w:r/>
    </w:p>
    <w:sectPr>
      <w:footerReference w:type="default"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14"/>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714"/>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14"/>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71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5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84"/>
      <w:isLgl w:val="false"/>
      <w:suff w:val="nothing"/>
      <w:lvlText w:val=""/>
      <w:lvlJc w:val="left"/>
      <w:pPr>
        <w:ind w:left="0" w:firstLine="0"/>
      </w:pPr>
      <w:rPr>
        <w:rFonts w:hint="eastAsia"/>
      </w:rPr>
    </w:lvl>
    <w:lvl w:ilvl="6">
      <w:start w:val="1"/>
      <w:numFmt w:val="decimal"/>
      <w:pStyle w:val="885"/>
      <w:isLgl w:val="false"/>
      <w:suff w:val="nothing"/>
      <w:lvlText w:val=""/>
      <w:lvlJc w:val="left"/>
      <w:pPr>
        <w:ind w:left="0" w:firstLine="0"/>
      </w:pPr>
      <w:rPr>
        <w:rFonts w:hint="eastAsia"/>
      </w:rPr>
    </w:lvl>
    <w:lvl w:ilvl="7">
      <w:start w:val="1"/>
      <w:numFmt w:val="decimal"/>
      <w:pStyle w:val="886"/>
      <w:isLgl w:val="false"/>
      <w:suff w:val="nothing"/>
      <w:lvlText w:val=""/>
      <w:lvlJc w:val="left"/>
      <w:pPr>
        <w:ind w:left="0" w:firstLine="0"/>
      </w:pPr>
      <w:rPr>
        <w:rFonts w:hint="eastAsia"/>
      </w:rPr>
    </w:lvl>
    <w:lvl w:ilvl="8">
      <w:start w:val="1"/>
      <w:numFmt w:val="decimal"/>
      <w:pStyle w:val="887"/>
      <w:isLgl w:val="false"/>
      <w:suff w:val="nothing"/>
      <w:lvlText w:val=""/>
      <w:lvlJc w:val="left"/>
      <w:pPr>
        <w:ind w:left="0" w:firstLine="0"/>
      </w:pPr>
      <w:rPr>
        <w:rFonts w:hint="eastAsia"/>
      </w:rPr>
    </w:lvl>
  </w:abstractNum>
  <w:abstractNum w:abstractNumId="2">
    <w:multiLevelType w:val="hybridMultilevel"/>
    <w:lvl w:ilvl="0">
      <w:start w:val="1"/>
      <w:numFmt w:val="decimal"/>
      <w:pStyle w:val="97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3"/>
    <w:link w:val="694"/>
    <w:uiPriority w:val="9"/>
    <w:rPr>
      <w:rFonts w:ascii="Arial" w:hAnsi="Arial" w:eastAsia="Arial" w:cs="Arial"/>
      <w:sz w:val="40"/>
      <w:szCs w:val="40"/>
    </w:rPr>
  </w:style>
  <w:style w:type="character" w:styleId="15">
    <w:name w:val="Heading 2 Char"/>
    <w:basedOn w:val="703"/>
    <w:link w:val="695"/>
    <w:uiPriority w:val="9"/>
    <w:rPr>
      <w:rFonts w:ascii="Arial" w:hAnsi="Arial" w:eastAsia="Arial" w:cs="Arial"/>
      <w:sz w:val="34"/>
    </w:rPr>
  </w:style>
  <w:style w:type="character" w:styleId="17">
    <w:name w:val="Heading 3 Char"/>
    <w:basedOn w:val="703"/>
    <w:link w:val="696"/>
    <w:uiPriority w:val="9"/>
    <w:rPr>
      <w:rFonts w:ascii="Arial" w:hAnsi="Arial" w:eastAsia="Arial" w:cs="Arial"/>
      <w:sz w:val="30"/>
      <w:szCs w:val="30"/>
    </w:rPr>
  </w:style>
  <w:style w:type="character" w:styleId="19">
    <w:name w:val="Heading 4 Char"/>
    <w:basedOn w:val="703"/>
    <w:link w:val="697"/>
    <w:uiPriority w:val="9"/>
    <w:rPr>
      <w:rFonts w:ascii="Arial" w:hAnsi="Arial" w:eastAsia="Arial" w:cs="Arial"/>
      <w:b/>
      <w:bCs/>
      <w:sz w:val="26"/>
      <w:szCs w:val="26"/>
    </w:rPr>
  </w:style>
  <w:style w:type="character" w:styleId="21">
    <w:name w:val="Heading 5 Char"/>
    <w:basedOn w:val="703"/>
    <w:link w:val="698"/>
    <w:uiPriority w:val="9"/>
    <w:rPr>
      <w:rFonts w:ascii="Arial" w:hAnsi="Arial" w:eastAsia="Arial" w:cs="Arial"/>
      <w:b/>
      <w:bCs/>
      <w:sz w:val="24"/>
      <w:szCs w:val="24"/>
    </w:rPr>
  </w:style>
  <w:style w:type="character" w:styleId="23">
    <w:name w:val="Heading 6 Char"/>
    <w:basedOn w:val="703"/>
    <w:link w:val="699"/>
    <w:uiPriority w:val="9"/>
    <w:rPr>
      <w:rFonts w:ascii="Arial" w:hAnsi="Arial" w:eastAsia="Arial" w:cs="Arial"/>
      <w:b/>
      <w:bCs/>
      <w:sz w:val="22"/>
      <w:szCs w:val="22"/>
    </w:rPr>
  </w:style>
  <w:style w:type="character" w:styleId="25">
    <w:name w:val="Heading 7 Char"/>
    <w:basedOn w:val="703"/>
    <w:link w:val="700"/>
    <w:uiPriority w:val="9"/>
    <w:rPr>
      <w:rFonts w:ascii="Arial" w:hAnsi="Arial" w:eastAsia="Arial" w:cs="Arial"/>
      <w:b/>
      <w:bCs/>
      <w:i/>
      <w:iCs/>
      <w:sz w:val="22"/>
      <w:szCs w:val="22"/>
    </w:rPr>
  </w:style>
  <w:style w:type="character" w:styleId="27">
    <w:name w:val="Heading 8 Char"/>
    <w:basedOn w:val="703"/>
    <w:link w:val="701"/>
    <w:uiPriority w:val="9"/>
    <w:rPr>
      <w:rFonts w:ascii="Arial" w:hAnsi="Arial" w:eastAsia="Arial" w:cs="Arial"/>
      <w:i/>
      <w:iCs/>
      <w:sz w:val="22"/>
      <w:szCs w:val="22"/>
    </w:rPr>
  </w:style>
  <w:style w:type="character" w:styleId="29">
    <w:name w:val="Heading 9 Char"/>
    <w:basedOn w:val="703"/>
    <w:link w:val="702"/>
    <w:uiPriority w:val="9"/>
    <w:rPr>
      <w:rFonts w:ascii="Arial" w:hAnsi="Arial" w:eastAsia="Arial" w:cs="Arial"/>
      <w:i/>
      <w:iCs/>
      <w:sz w:val="21"/>
      <w:szCs w:val="21"/>
    </w:rPr>
  </w:style>
  <w:style w:type="character" w:styleId="34">
    <w:name w:val="Title Char"/>
    <w:basedOn w:val="703"/>
    <w:link w:val="725"/>
    <w:uiPriority w:val="10"/>
    <w:rPr>
      <w:sz w:val="48"/>
      <w:szCs w:val="48"/>
    </w:rPr>
  </w:style>
  <w:style w:type="character" w:styleId="36">
    <w:name w:val="Subtitle Char"/>
    <w:basedOn w:val="703"/>
    <w:link w:val="718"/>
    <w:uiPriority w:val="11"/>
    <w:rPr>
      <w:sz w:val="24"/>
      <w:szCs w:val="24"/>
    </w:rPr>
  </w:style>
  <w:style w:type="character" w:styleId="38">
    <w:name w:val="Quote Char"/>
    <w:link w:val="744"/>
    <w:uiPriority w:val="29"/>
    <w:rPr>
      <w:i/>
    </w:rPr>
  </w:style>
  <w:style w:type="character" w:styleId="40">
    <w:name w:val="Intense Quote Char"/>
    <w:link w:val="746"/>
    <w:uiPriority w:val="30"/>
    <w:rPr>
      <w:i/>
    </w:rPr>
  </w:style>
  <w:style w:type="character" w:styleId="42">
    <w:name w:val="Header Char"/>
    <w:basedOn w:val="703"/>
    <w:link w:val="715"/>
    <w:uiPriority w:val="99"/>
  </w:style>
  <w:style w:type="character" w:styleId="46">
    <w:name w:val="Caption Char"/>
    <w:basedOn w:val="707"/>
    <w:link w:val="714"/>
    <w:uiPriority w:val="99"/>
  </w:style>
  <w:style w:type="character" w:styleId="175">
    <w:name w:val="Footnote Text Char"/>
    <w:link w:val="719"/>
    <w:uiPriority w:val="99"/>
    <w:rPr>
      <w:sz w:val="18"/>
    </w:rPr>
  </w:style>
  <w:style w:type="character" w:styleId="178">
    <w:name w:val="Endnote Text Char"/>
    <w:link w:val="712"/>
    <w:uiPriority w:val="99"/>
    <w:rPr>
      <w:sz w:val="20"/>
    </w:rPr>
  </w:style>
  <w:style w:type="paragraph" w:styleId="189">
    <w:name w:val="TOC Heading"/>
    <w:uiPriority w:val="39"/>
    <w:unhideWhenUsed/>
  </w:style>
  <w:style w:type="paragraph" w:styleId="693" w:default="1">
    <w:name w:val="Normal"/>
    <w:next w:val="705"/>
    <w:uiPriority w:val="0"/>
    <w:qFormat/>
    <w:pPr>
      <w:jc w:val="both"/>
      <w:widowControl w:val="off"/>
    </w:pPr>
    <w:rPr>
      <w:rFonts w:ascii="Times New Roman" w:hAnsi="Times New Roman" w:eastAsia="宋体" w:cs="Times New Roman"/>
      <w:sz w:val="21"/>
      <w:szCs w:val="22"/>
      <w:lang w:val="en-US" w:eastAsia="zh-CN" w:bidi="ar-SA"/>
    </w:rPr>
  </w:style>
  <w:style w:type="paragraph" w:styleId="694">
    <w:name w:val="Heading 1"/>
    <w:basedOn w:val="693"/>
    <w:next w:val="693"/>
    <w:link w:val="731"/>
    <w:uiPriority w:val="9"/>
    <w:qFormat/>
    <w:pPr>
      <w:keepLines/>
      <w:keepNext/>
      <w:spacing w:before="480" w:after="200"/>
      <w:outlineLvl w:val="0"/>
    </w:pPr>
    <w:rPr>
      <w:rFonts w:ascii="Arial" w:hAnsi="Arial" w:eastAsia="Arial" w:cs="Arial"/>
      <w:sz w:val="40"/>
      <w:szCs w:val="40"/>
    </w:rPr>
  </w:style>
  <w:style w:type="paragraph" w:styleId="695">
    <w:name w:val="Heading 2"/>
    <w:basedOn w:val="693"/>
    <w:next w:val="693"/>
    <w:link w:val="732"/>
    <w:uiPriority w:val="9"/>
    <w:unhideWhenUsed/>
    <w:qFormat/>
    <w:pPr>
      <w:keepLines/>
      <w:keepNext/>
      <w:spacing w:before="360" w:after="200"/>
      <w:outlineLvl w:val="1"/>
    </w:pPr>
    <w:rPr>
      <w:rFonts w:ascii="Arial" w:hAnsi="Arial" w:eastAsia="Arial" w:cs="Arial"/>
      <w:sz w:val="34"/>
    </w:rPr>
  </w:style>
  <w:style w:type="paragraph" w:styleId="696">
    <w:name w:val="Heading 3"/>
    <w:basedOn w:val="693"/>
    <w:next w:val="693"/>
    <w:link w:val="733"/>
    <w:uiPriority w:val="9"/>
    <w:unhideWhenUsed/>
    <w:qFormat/>
    <w:pPr>
      <w:keepLines/>
      <w:keepNext/>
      <w:spacing w:before="320" w:after="200"/>
      <w:outlineLvl w:val="2"/>
    </w:pPr>
    <w:rPr>
      <w:rFonts w:ascii="Arial" w:hAnsi="Arial" w:eastAsia="Arial" w:cs="Arial"/>
      <w:sz w:val="30"/>
      <w:szCs w:val="30"/>
    </w:rPr>
  </w:style>
  <w:style w:type="paragraph" w:styleId="697">
    <w:name w:val="Heading 4"/>
    <w:basedOn w:val="693"/>
    <w:next w:val="693"/>
    <w:link w:val="734"/>
    <w:uiPriority w:val="9"/>
    <w:unhideWhenUsed/>
    <w:qFormat/>
    <w:pPr>
      <w:keepLines/>
      <w:keepNext/>
      <w:spacing w:before="320" w:after="200"/>
      <w:outlineLvl w:val="3"/>
    </w:pPr>
    <w:rPr>
      <w:rFonts w:ascii="Arial" w:hAnsi="Arial" w:eastAsia="Arial" w:cs="Arial"/>
      <w:b/>
      <w:bCs/>
      <w:sz w:val="26"/>
      <w:szCs w:val="26"/>
    </w:rPr>
  </w:style>
  <w:style w:type="paragraph" w:styleId="698">
    <w:name w:val="Heading 5"/>
    <w:basedOn w:val="693"/>
    <w:next w:val="693"/>
    <w:link w:val="735"/>
    <w:uiPriority w:val="9"/>
    <w:unhideWhenUsed/>
    <w:qFormat/>
    <w:pPr>
      <w:keepLines/>
      <w:keepNext/>
      <w:spacing w:before="320" w:after="200"/>
      <w:outlineLvl w:val="4"/>
    </w:pPr>
    <w:rPr>
      <w:rFonts w:ascii="Arial" w:hAnsi="Arial" w:eastAsia="Arial" w:cs="Arial"/>
      <w:b/>
      <w:bCs/>
      <w:sz w:val="24"/>
      <w:szCs w:val="24"/>
    </w:rPr>
  </w:style>
  <w:style w:type="paragraph" w:styleId="699">
    <w:name w:val="Heading 6"/>
    <w:basedOn w:val="693"/>
    <w:next w:val="693"/>
    <w:link w:val="736"/>
    <w:uiPriority w:val="9"/>
    <w:unhideWhenUsed/>
    <w:qFormat/>
    <w:pPr>
      <w:keepLines/>
      <w:keepNext/>
      <w:spacing w:before="320" w:after="200"/>
      <w:outlineLvl w:val="5"/>
    </w:pPr>
    <w:rPr>
      <w:rFonts w:ascii="Arial" w:hAnsi="Arial" w:eastAsia="Arial" w:cs="Arial"/>
      <w:b/>
      <w:bCs/>
      <w:sz w:val="22"/>
    </w:rPr>
  </w:style>
  <w:style w:type="paragraph" w:styleId="700">
    <w:name w:val="Heading 7"/>
    <w:basedOn w:val="693"/>
    <w:next w:val="693"/>
    <w:link w:val="737"/>
    <w:uiPriority w:val="9"/>
    <w:unhideWhenUsed/>
    <w:qFormat/>
    <w:pPr>
      <w:keepLines/>
      <w:keepNext/>
      <w:spacing w:before="320" w:after="200"/>
      <w:outlineLvl w:val="6"/>
    </w:pPr>
    <w:rPr>
      <w:rFonts w:ascii="Arial" w:hAnsi="Arial" w:eastAsia="Arial" w:cs="Arial"/>
      <w:b/>
      <w:bCs/>
      <w:i/>
      <w:iCs/>
      <w:sz w:val="22"/>
    </w:rPr>
  </w:style>
  <w:style w:type="paragraph" w:styleId="701">
    <w:name w:val="Heading 8"/>
    <w:basedOn w:val="693"/>
    <w:next w:val="693"/>
    <w:link w:val="738"/>
    <w:uiPriority w:val="9"/>
    <w:unhideWhenUsed/>
    <w:qFormat/>
    <w:pPr>
      <w:keepLines/>
      <w:keepNext/>
      <w:spacing w:before="320" w:after="200"/>
      <w:outlineLvl w:val="7"/>
    </w:pPr>
    <w:rPr>
      <w:rFonts w:ascii="Arial" w:hAnsi="Arial" w:eastAsia="Arial" w:cs="Arial"/>
      <w:i/>
      <w:iCs/>
      <w:sz w:val="22"/>
    </w:rPr>
  </w:style>
  <w:style w:type="paragraph" w:styleId="702">
    <w:name w:val="Heading 9"/>
    <w:basedOn w:val="693"/>
    <w:next w:val="693"/>
    <w:link w:val="739"/>
    <w:uiPriority w:val="9"/>
    <w:unhideWhenUsed/>
    <w:qFormat/>
    <w:pPr>
      <w:keepLines/>
      <w:keepNext/>
      <w:spacing w:before="320" w:after="200"/>
      <w:outlineLvl w:val="8"/>
    </w:pPr>
    <w:rPr>
      <w:rFonts w:ascii="Arial" w:hAnsi="Arial" w:eastAsia="Arial" w:cs="Arial"/>
      <w:i/>
      <w:iCs/>
      <w:szCs w:val="21"/>
    </w:rPr>
  </w:style>
  <w:style w:type="character" w:styleId="703" w:default="1">
    <w:name w:val="Default Paragraph Font"/>
    <w:uiPriority w:val="1"/>
    <w:semiHidden/>
    <w:unhideWhenUsed/>
    <w:qFormat/>
  </w:style>
  <w:style w:type="table" w:styleId="704" w:default="1">
    <w:name w:val="Normal Table"/>
    <w:uiPriority w:val="99"/>
    <w:semiHidden/>
    <w:unhideWhenUsed/>
    <w:qFormat/>
    <w:tblPr>
      <w:tblCellMar>
        <w:left w:w="108" w:type="dxa"/>
        <w:top w:w="0" w:type="dxa"/>
        <w:right w:w="108" w:type="dxa"/>
        <w:bottom w:w="0" w:type="dxa"/>
      </w:tblCellMar>
    </w:tblPr>
  </w:style>
  <w:style w:type="paragraph" w:styleId="705" w:customStyle="1">
    <w:name w:val="标题 21"/>
    <w:basedOn w:val="693"/>
    <w:next w:val="693"/>
    <w:link w:val="89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06">
    <w:name w:val="toc 7"/>
    <w:basedOn w:val="693"/>
    <w:next w:val="693"/>
    <w:uiPriority w:val="39"/>
    <w:unhideWhenUsed/>
    <w:qFormat/>
    <w:pPr>
      <w:ind w:left="1701"/>
      <w:spacing w:after="57"/>
    </w:pPr>
  </w:style>
  <w:style w:type="paragraph" w:styleId="707">
    <w:name w:val="Caption"/>
    <w:basedOn w:val="693"/>
    <w:next w:val="693"/>
    <w:uiPriority w:val="35"/>
    <w:semiHidden/>
    <w:unhideWhenUsed/>
    <w:qFormat/>
    <w:pPr>
      <w:spacing w:line="276" w:lineRule="auto"/>
    </w:pPr>
    <w:rPr>
      <w:b/>
      <w:bCs/>
      <w:color w:val="4f81bd"/>
      <w:sz w:val="18"/>
      <w:szCs w:val="18"/>
    </w:rPr>
  </w:style>
  <w:style w:type="paragraph" w:styleId="708">
    <w:name w:val="annotation text"/>
    <w:basedOn w:val="693"/>
    <w:uiPriority w:val="99"/>
    <w:semiHidden/>
    <w:unhideWhenUsed/>
    <w:qFormat/>
    <w:pPr>
      <w:jc w:val="left"/>
    </w:pPr>
  </w:style>
  <w:style w:type="paragraph" w:styleId="709">
    <w:name w:val="toc 5"/>
    <w:basedOn w:val="693"/>
    <w:next w:val="693"/>
    <w:uiPriority w:val="39"/>
    <w:unhideWhenUsed/>
    <w:qFormat/>
    <w:pPr>
      <w:ind w:left="1134"/>
      <w:spacing w:after="57"/>
    </w:pPr>
  </w:style>
  <w:style w:type="paragraph" w:styleId="710">
    <w:name w:val="toc 3"/>
    <w:basedOn w:val="693"/>
    <w:next w:val="693"/>
    <w:uiPriority w:val="39"/>
    <w:unhideWhenUsed/>
    <w:qFormat/>
    <w:pPr>
      <w:ind w:left="567"/>
      <w:spacing w:after="57"/>
    </w:pPr>
  </w:style>
  <w:style w:type="paragraph" w:styleId="711">
    <w:name w:val="toc 8"/>
    <w:basedOn w:val="693"/>
    <w:next w:val="693"/>
    <w:uiPriority w:val="39"/>
    <w:unhideWhenUsed/>
    <w:qFormat/>
    <w:pPr>
      <w:ind w:left="1984"/>
      <w:spacing w:after="57"/>
    </w:pPr>
  </w:style>
  <w:style w:type="paragraph" w:styleId="712">
    <w:name w:val="endnote text"/>
    <w:basedOn w:val="693"/>
    <w:link w:val="877"/>
    <w:uiPriority w:val="99"/>
    <w:semiHidden/>
    <w:unhideWhenUsed/>
    <w:qFormat/>
    <w:rPr>
      <w:sz w:val="20"/>
    </w:rPr>
  </w:style>
  <w:style w:type="paragraph" w:styleId="713">
    <w:name w:val="Balloon Text"/>
    <w:basedOn w:val="693"/>
    <w:link w:val="997"/>
    <w:uiPriority w:val="99"/>
    <w:semiHidden/>
    <w:unhideWhenUsed/>
    <w:qFormat/>
    <w:rPr>
      <w:sz w:val="18"/>
      <w:szCs w:val="18"/>
    </w:rPr>
  </w:style>
  <w:style w:type="paragraph" w:styleId="714">
    <w:name w:val="Footer"/>
    <w:basedOn w:val="693"/>
    <w:link w:val="750"/>
    <w:uiPriority w:val="99"/>
    <w:unhideWhenUsed/>
    <w:qFormat/>
    <w:pPr>
      <w:tabs>
        <w:tab w:val="center" w:pos="7143" w:leader="none"/>
        <w:tab w:val="right" w:pos="14287" w:leader="none"/>
      </w:tabs>
    </w:pPr>
  </w:style>
  <w:style w:type="paragraph" w:styleId="715">
    <w:name w:val="Header"/>
    <w:basedOn w:val="693"/>
    <w:link w:val="748"/>
    <w:uiPriority w:val="99"/>
    <w:unhideWhenUsed/>
    <w:qFormat/>
    <w:pPr>
      <w:tabs>
        <w:tab w:val="center" w:pos="7143" w:leader="none"/>
        <w:tab w:val="right" w:pos="14287" w:leader="none"/>
      </w:tabs>
    </w:pPr>
  </w:style>
  <w:style w:type="paragraph" w:styleId="716">
    <w:name w:val="toc 1"/>
    <w:basedOn w:val="693"/>
    <w:next w:val="693"/>
    <w:uiPriority w:val="39"/>
    <w:unhideWhenUsed/>
    <w:qFormat/>
    <w:pPr>
      <w:spacing w:after="57"/>
    </w:pPr>
  </w:style>
  <w:style w:type="paragraph" w:styleId="717">
    <w:name w:val="toc 4"/>
    <w:basedOn w:val="693"/>
    <w:next w:val="693"/>
    <w:uiPriority w:val="39"/>
    <w:unhideWhenUsed/>
    <w:qFormat/>
    <w:pPr>
      <w:ind w:left="850"/>
      <w:spacing w:after="57"/>
    </w:pPr>
  </w:style>
  <w:style w:type="paragraph" w:styleId="718">
    <w:name w:val="Subtitle"/>
    <w:basedOn w:val="693"/>
    <w:next w:val="693"/>
    <w:link w:val="743"/>
    <w:uiPriority w:val="11"/>
    <w:qFormat/>
    <w:pPr>
      <w:spacing w:before="200" w:after="200"/>
    </w:pPr>
    <w:rPr>
      <w:sz w:val="24"/>
      <w:szCs w:val="24"/>
    </w:rPr>
  </w:style>
  <w:style w:type="paragraph" w:styleId="719">
    <w:name w:val="footnote text"/>
    <w:basedOn w:val="693"/>
    <w:link w:val="876"/>
    <w:uiPriority w:val="99"/>
    <w:semiHidden/>
    <w:unhideWhenUsed/>
    <w:qFormat/>
    <w:pPr>
      <w:spacing w:after="40"/>
    </w:pPr>
    <w:rPr>
      <w:sz w:val="18"/>
    </w:rPr>
  </w:style>
  <w:style w:type="paragraph" w:styleId="720">
    <w:name w:val="toc 6"/>
    <w:basedOn w:val="693"/>
    <w:next w:val="693"/>
    <w:uiPriority w:val="39"/>
    <w:unhideWhenUsed/>
    <w:qFormat/>
    <w:pPr>
      <w:ind w:left="1417"/>
      <w:spacing w:after="57"/>
    </w:pPr>
  </w:style>
  <w:style w:type="paragraph" w:styleId="721">
    <w:name w:val="table of figures"/>
    <w:basedOn w:val="693"/>
    <w:next w:val="693"/>
    <w:uiPriority w:val="99"/>
    <w:unhideWhenUsed/>
    <w:qFormat/>
  </w:style>
  <w:style w:type="paragraph" w:styleId="722">
    <w:name w:val="toc 2"/>
    <w:basedOn w:val="693"/>
    <w:next w:val="693"/>
    <w:uiPriority w:val="39"/>
    <w:unhideWhenUsed/>
    <w:qFormat/>
    <w:pPr>
      <w:ind w:left="283"/>
      <w:spacing w:after="57"/>
    </w:pPr>
  </w:style>
  <w:style w:type="paragraph" w:styleId="723">
    <w:name w:val="toc 9"/>
    <w:basedOn w:val="693"/>
    <w:next w:val="693"/>
    <w:uiPriority w:val="39"/>
    <w:unhideWhenUsed/>
    <w:qFormat/>
    <w:pPr>
      <w:ind w:left="2268"/>
      <w:spacing w:after="57"/>
    </w:pPr>
  </w:style>
  <w:style w:type="paragraph" w:styleId="724">
    <w:name w:val="Normal (Web)"/>
    <w:basedOn w:val="693"/>
    <w:uiPriority w:val="99"/>
    <w:semiHidden/>
    <w:unhideWhenUsed/>
    <w:qFormat/>
    <w:pPr>
      <w:jc w:val="left"/>
      <w:spacing w:beforeAutospacing="1" w:afterAutospacing="1"/>
    </w:pPr>
    <w:rPr>
      <w:sz w:val="24"/>
    </w:rPr>
  </w:style>
  <w:style w:type="paragraph" w:styleId="725">
    <w:name w:val="Title"/>
    <w:basedOn w:val="693"/>
    <w:next w:val="693"/>
    <w:link w:val="742"/>
    <w:uiPriority w:val="10"/>
    <w:qFormat/>
    <w:pPr>
      <w:contextualSpacing/>
      <w:spacing w:before="300" w:after="200"/>
    </w:pPr>
    <w:rPr>
      <w:sz w:val="48"/>
      <w:szCs w:val="48"/>
    </w:rPr>
  </w:style>
  <w:style w:type="table" w:styleId="72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7">
    <w:name w:val="endnote reference"/>
    <w:uiPriority w:val="99"/>
    <w:semiHidden/>
    <w:unhideWhenUsed/>
    <w:qFormat/>
    <w:rPr>
      <w:vertAlign w:val="superscript"/>
    </w:rPr>
  </w:style>
  <w:style w:type="character" w:styleId="728">
    <w:name w:val="Hyperlink"/>
    <w:uiPriority w:val="99"/>
    <w:unhideWhenUsed/>
    <w:qFormat/>
    <w:rPr>
      <w:color w:val="0000ff"/>
      <w:u w:val="single"/>
    </w:rPr>
  </w:style>
  <w:style w:type="character" w:styleId="729">
    <w:name w:val="annotation reference"/>
    <w:uiPriority w:val="99"/>
    <w:semiHidden/>
    <w:unhideWhenUsed/>
    <w:qFormat/>
    <w:rPr>
      <w:sz w:val="21"/>
      <w:szCs w:val="21"/>
    </w:rPr>
  </w:style>
  <w:style w:type="character" w:styleId="730">
    <w:name w:val="footnote reference"/>
    <w:uiPriority w:val="99"/>
    <w:unhideWhenUsed/>
    <w:qFormat/>
    <w:rPr>
      <w:vertAlign w:val="superscript"/>
    </w:rPr>
  </w:style>
  <w:style w:type="character" w:styleId="731" w:customStyle="1">
    <w:name w:val="标题 1 Char1"/>
    <w:link w:val="694"/>
    <w:uiPriority w:val="9"/>
    <w:qFormat/>
    <w:rPr>
      <w:rFonts w:ascii="Arial" w:hAnsi="Arial" w:eastAsia="Arial" w:cs="Arial"/>
      <w:sz w:val="40"/>
      <w:szCs w:val="40"/>
    </w:rPr>
  </w:style>
  <w:style w:type="character" w:styleId="732" w:customStyle="1">
    <w:name w:val="标题 2 Char1"/>
    <w:link w:val="695"/>
    <w:uiPriority w:val="9"/>
    <w:qFormat/>
    <w:rPr>
      <w:rFonts w:ascii="Arial" w:hAnsi="Arial" w:eastAsia="Arial" w:cs="Arial"/>
      <w:sz w:val="34"/>
    </w:rPr>
  </w:style>
  <w:style w:type="character" w:styleId="733" w:customStyle="1">
    <w:name w:val="标题 3 Char1"/>
    <w:link w:val="696"/>
    <w:uiPriority w:val="9"/>
    <w:qFormat/>
    <w:rPr>
      <w:rFonts w:ascii="Arial" w:hAnsi="Arial" w:eastAsia="Arial" w:cs="Arial"/>
      <w:sz w:val="30"/>
      <w:szCs w:val="30"/>
    </w:rPr>
  </w:style>
  <w:style w:type="character" w:styleId="734" w:customStyle="1">
    <w:name w:val="标题 4 Char1"/>
    <w:link w:val="697"/>
    <w:uiPriority w:val="9"/>
    <w:qFormat/>
    <w:rPr>
      <w:rFonts w:ascii="Arial" w:hAnsi="Arial" w:eastAsia="Arial" w:cs="Arial"/>
      <w:b/>
      <w:bCs/>
      <w:sz w:val="26"/>
      <w:szCs w:val="26"/>
    </w:rPr>
  </w:style>
  <w:style w:type="character" w:styleId="735" w:customStyle="1">
    <w:name w:val="标题 5 Char1"/>
    <w:link w:val="698"/>
    <w:uiPriority w:val="9"/>
    <w:qFormat/>
    <w:rPr>
      <w:rFonts w:ascii="Arial" w:hAnsi="Arial" w:eastAsia="Arial" w:cs="Arial"/>
      <w:b/>
      <w:bCs/>
      <w:sz w:val="24"/>
      <w:szCs w:val="24"/>
    </w:rPr>
  </w:style>
  <w:style w:type="character" w:styleId="736" w:customStyle="1">
    <w:name w:val="标题 6 Char1"/>
    <w:link w:val="699"/>
    <w:uiPriority w:val="9"/>
    <w:qFormat/>
    <w:rPr>
      <w:rFonts w:ascii="Arial" w:hAnsi="Arial" w:eastAsia="Arial" w:cs="Arial"/>
      <w:b/>
      <w:bCs/>
      <w:sz w:val="22"/>
      <w:szCs w:val="22"/>
    </w:rPr>
  </w:style>
  <w:style w:type="character" w:styleId="737" w:customStyle="1">
    <w:name w:val="标题 7 Char1"/>
    <w:link w:val="700"/>
    <w:uiPriority w:val="9"/>
    <w:qFormat/>
    <w:rPr>
      <w:rFonts w:ascii="Arial" w:hAnsi="Arial" w:eastAsia="Arial" w:cs="Arial"/>
      <w:b/>
      <w:bCs/>
      <w:i/>
      <w:iCs/>
      <w:sz w:val="22"/>
      <w:szCs w:val="22"/>
    </w:rPr>
  </w:style>
  <w:style w:type="character" w:styleId="738" w:customStyle="1">
    <w:name w:val="标题 8 Char1"/>
    <w:link w:val="701"/>
    <w:uiPriority w:val="9"/>
    <w:qFormat/>
    <w:rPr>
      <w:rFonts w:ascii="Arial" w:hAnsi="Arial" w:eastAsia="Arial" w:cs="Arial"/>
      <w:i/>
      <w:iCs/>
      <w:sz w:val="22"/>
      <w:szCs w:val="22"/>
    </w:rPr>
  </w:style>
  <w:style w:type="character" w:styleId="739" w:customStyle="1">
    <w:name w:val="标题 9 Char1"/>
    <w:link w:val="702"/>
    <w:uiPriority w:val="9"/>
    <w:qFormat/>
    <w:rPr>
      <w:rFonts w:ascii="Arial" w:hAnsi="Arial" w:eastAsia="Arial" w:cs="Arial"/>
      <w:i/>
      <w:iCs/>
      <w:sz w:val="21"/>
      <w:szCs w:val="21"/>
    </w:rPr>
  </w:style>
  <w:style w:type="paragraph" w:styleId="740">
    <w:name w:val="List Paragraph"/>
    <w:basedOn w:val="693"/>
    <w:uiPriority w:val="34"/>
    <w:qFormat/>
    <w:pPr>
      <w:contextualSpacing/>
      <w:ind w:left="720"/>
    </w:pPr>
  </w:style>
  <w:style w:type="paragraph" w:styleId="741">
    <w:name w:val="No Spacing"/>
    <w:uiPriority w:val="1"/>
    <w:qFormat/>
    <w:rPr>
      <w:rFonts w:ascii="Times New Roman" w:hAnsi="Times New Roman" w:eastAsia="宋体" w:cs="Times New Roman"/>
      <w:lang w:val="en-US" w:eastAsia="zh-CN" w:bidi="ar-SA"/>
    </w:rPr>
  </w:style>
  <w:style w:type="character" w:styleId="742" w:customStyle="1">
    <w:name w:val="标题 Char"/>
    <w:link w:val="725"/>
    <w:uiPriority w:val="10"/>
    <w:qFormat/>
    <w:rPr>
      <w:sz w:val="48"/>
      <w:szCs w:val="48"/>
    </w:rPr>
  </w:style>
  <w:style w:type="character" w:styleId="743" w:customStyle="1">
    <w:name w:val="副标题 Char"/>
    <w:link w:val="718"/>
    <w:uiPriority w:val="11"/>
    <w:qFormat/>
    <w:rPr>
      <w:sz w:val="24"/>
      <w:szCs w:val="24"/>
    </w:rPr>
  </w:style>
  <w:style w:type="paragraph" w:styleId="744">
    <w:name w:val="Quote"/>
    <w:basedOn w:val="693"/>
    <w:next w:val="693"/>
    <w:link w:val="745"/>
    <w:uiPriority w:val="29"/>
    <w:qFormat/>
    <w:pPr>
      <w:ind w:left="720" w:right="720"/>
    </w:pPr>
    <w:rPr>
      <w:i/>
    </w:rPr>
  </w:style>
  <w:style w:type="character" w:styleId="745" w:customStyle="1">
    <w:name w:val="引用 Char"/>
    <w:link w:val="744"/>
    <w:uiPriority w:val="29"/>
    <w:qFormat/>
    <w:rPr>
      <w:i/>
    </w:rPr>
  </w:style>
  <w:style w:type="paragraph" w:styleId="746">
    <w:name w:val="Intense Quote"/>
    <w:basedOn w:val="693"/>
    <w:next w:val="693"/>
    <w:link w:val="7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7" w:customStyle="1">
    <w:name w:val="明显引用 Char"/>
    <w:link w:val="746"/>
    <w:uiPriority w:val="30"/>
    <w:qFormat/>
    <w:rPr>
      <w:i/>
    </w:rPr>
  </w:style>
  <w:style w:type="character" w:styleId="748" w:customStyle="1">
    <w:name w:val="页眉 Char1"/>
    <w:link w:val="715"/>
    <w:uiPriority w:val="99"/>
  </w:style>
  <w:style w:type="character" w:styleId="749" w:customStyle="1">
    <w:name w:val="Footer Char"/>
    <w:uiPriority w:val="99"/>
    <w:qFormat/>
  </w:style>
  <w:style w:type="character" w:styleId="750" w:customStyle="1">
    <w:name w:val="页脚 Char1"/>
    <w:link w:val="714"/>
    <w:uiPriority w:val="99"/>
    <w:qFormat/>
  </w:style>
  <w:style w:type="table" w:styleId="75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52"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53"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54" w:customStyle="1">
    <w:name w:val="Plain Table 3"/>
    <w:uiPriority w:val="99"/>
    <w:qFormat/>
    <w:tblPr>
      <w:tblCellMar>
        <w:left w:w="0" w:type="dxa"/>
        <w:top w:w="0" w:type="dxa"/>
        <w:right w:w="0" w:type="dxa"/>
        <w:bottom w:w="0" w:type="dxa"/>
      </w:tblCellMar>
    </w:tblPr>
  </w:style>
  <w:style w:type="table" w:styleId="755" w:customStyle="1">
    <w:name w:val="Plain Table 4"/>
    <w:uiPriority w:val="99"/>
    <w:qFormat/>
    <w:tblPr>
      <w:tblCellMar>
        <w:left w:w="0" w:type="dxa"/>
        <w:top w:w="0" w:type="dxa"/>
        <w:right w:w="0" w:type="dxa"/>
        <w:bottom w:w="0" w:type="dxa"/>
      </w:tblCellMar>
    </w:tblPr>
  </w:style>
  <w:style w:type="table" w:styleId="756" w:customStyle="1">
    <w:name w:val="Plain Table 5"/>
    <w:uiPriority w:val="99"/>
    <w:qFormat/>
    <w:tblPr>
      <w:tblCellMar>
        <w:left w:w="0" w:type="dxa"/>
        <w:top w:w="0" w:type="dxa"/>
        <w:right w:w="0" w:type="dxa"/>
        <w:bottom w:w="0" w:type="dxa"/>
      </w:tblCellMar>
    </w:tblPr>
  </w:style>
  <w:style w:type="table" w:styleId="757"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5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5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6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6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6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6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64"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6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6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6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6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6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7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71"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7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7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7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7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7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7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78"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7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8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8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8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8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84" w:customStyle="1">
    <w:name w:val="Grid Table 4 - Accent 6"/>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85"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0" w:customStyle="1">
    <w:name w:val="Grid Table 5 Dark - Accent 5"/>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1" w:customStyle="1">
    <w:name w:val="Grid Table 5 Dark - Accent 6"/>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2"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93" w:customStyle="1">
    <w:name w:val="Grid Table 6 Colorful - Accent 1"/>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94" w:customStyle="1">
    <w:name w:val="Grid Table 6 Colorful - Accent 2"/>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8" w:customStyle="1">
    <w:name w:val="Grid Table 6 Colorful - Accent 6"/>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9"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0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0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0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06" w:customStyle="1">
    <w:name w:val="List Table 1 Light"/>
    <w:uiPriority w:val="99"/>
    <w:qFormat/>
    <w:tblPr>
      <w:tblCellMar>
        <w:left w:w="0" w:type="dxa"/>
        <w:top w:w="0" w:type="dxa"/>
        <w:right w:w="0" w:type="dxa"/>
        <w:bottom w:w="0" w:type="dxa"/>
      </w:tblCellMar>
    </w:tblPr>
  </w:style>
  <w:style w:type="table" w:styleId="807" w:customStyle="1">
    <w:name w:val="List Table 1 Light - Accent 1"/>
    <w:uiPriority w:val="99"/>
    <w:qFormat/>
    <w:tblPr>
      <w:tblCellMar>
        <w:left w:w="0" w:type="dxa"/>
        <w:top w:w="0" w:type="dxa"/>
        <w:right w:w="0" w:type="dxa"/>
        <w:bottom w:w="0" w:type="dxa"/>
      </w:tblCellMar>
    </w:tblPr>
  </w:style>
  <w:style w:type="table" w:styleId="808" w:customStyle="1">
    <w:name w:val="List Table 1 Light - Accent 2"/>
    <w:uiPriority w:val="99"/>
    <w:qFormat/>
    <w:tblPr>
      <w:tblCellMar>
        <w:left w:w="0" w:type="dxa"/>
        <w:top w:w="0" w:type="dxa"/>
        <w:right w:w="0" w:type="dxa"/>
        <w:bottom w:w="0" w:type="dxa"/>
      </w:tblCellMar>
    </w:tblPr>
  </w:style>
  <w:style w:type="table" w:styleId="809" w:customStyle="1">
    <w:name w:val="List Table 1 Light - Accent 3"/>
    <w:uiPriority w:val="99"/>
    <w:qFormat/>
    <w:tblPr>
      <w:tblCellMar>
        <w:left w:w="0" w:type="dxa"/>
        <w:top w:w="0" w:type="dxa"/>
        <w:right w:w="0" w:type="dxa"/>
        <w:bottom w:w="0" w:type="dxa"/>
      </w:tblCellMar>
    </w:tblPr>
  </w:style>
  <w:style w:type="table" w:styleId="810" w:customStyle="1">
    <w:name w:val="List Table 1 Light - Accent 4"/>
    <w:uiPriority w:val="99"/>
    <w:qFormat/>
    <w:tblPr>
      <w:tblCellMar>
        <w:left w:w="0" w:type="dxa"/>
        <w:top w:w="0" w:type="dxa"/>
        <w:right w:w="0" w:type="dxa"/>
        <w:bottom w:w="0" w:type="dxa"/>
      </w:tblCellMar>
    </w:tblPr>
  </w:style>
  <w:style w:type="table" w:styleId="811" w:customStyle="1">
    <w:name w:val="List Table 1 Light - Accent 5"/>
    <w:uiPriority w:val="99"/>
    <w:qFormat/>
    <w:tblPr>
      <w:tblCellMar>
        <w:left w:w="0" w:type="dxa"/>
        <w:top w:w="0" w:type="dxa"/>
        <w:right w:w="0" w:type="dxa"/>
        <w:bottom w:w="0" w:type="dxa"/>
      </w:tblCellMar>
    </w:tblPr>
  </w:style>
  <w:style w:type="table" w:styleId="812" w:customStyle="1">
    <w:name w:val="List Table 1 Light - Accent 6"/>
    <w:uiPriority w:val="99"/>
    <w:tblPr>
      <w:tblCellMar>
        <w:left w:w="0" w:type="dxa"/>
        <w:top w:w="0" w:type="dxa"/>
        <w:right w:w="0" w:type="dxa"/>
        <w:bottom w:w="0" w:type="dxa"/>
      </w:tblCellMar>
    </w:tblPr>
  </w:style>
  <w:style w:type="table" w:styleId="813"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1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1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1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1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1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1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20"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2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2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2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2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2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2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27"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2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2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3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3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32" w:customStyle="1">
    <w:name w:val="List Table 4 - Accent 5"/>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3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34"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3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3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3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3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3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4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41"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4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4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4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4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4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4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48"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84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5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5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5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5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5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55" w:customStyle="1">
    <w:name w:val="Lined - Accent"/>
    <w:uiPriority w:val="99"/>
    <w:qFormat/>
    <w:rPr>
      <w:color w:val="404040"/>
    </w:rPr>
    <w:tblPr>
      <w:tblCellMar>
        <w:left w:w="0" w:type="dxa"/>
        <w:top w:w="0" w:type="dxa"/>
        <w:right w:w="0" w:type="dxa"/>
        <w:bottom w:w="0" w:type="dxa"/>
      </w:tblCellMar>
    </w:tblPr>
  </w:style>
  <w:style w:type="table" w:styleId="856" w:customStyle="1">
    <w:name w:val="Lined - Accent 1"/>
    <w:uiPriority w:val="99"/>
    <w:qFormat/>
    <w:rPr>
      <w:color w:val="404040"/>
    </w:rPr>
    <w:tblPr>
      <w:tblCellMar>
        <w:left w:w="0" w:type="dxa"/>
        <w:top w:w="0" w:type="dxa"/>
        <w:right w:w="0" w:type="dxa"/>
        <w:bottom w:w="0" w:type="dxa"/>
      </w:tblCellMar>
    </w:tblPr>
  </w:style>
  <w:style w:type="table" w:styleId="857" w:customStyle="1">
    <w:name w:val="Lined - Accent 2"/>
    <w:uiPriority w:val="99"/>
    <w:qFormat/>
    <w:rPr>
      <w:color w:val="404040"/>
    </w:rPr>
    <w:tblPr>
      <w:tblCellMar>
        <w:left w:w="0" w:type="dxa"/>
        <w:top w:w="0" w:type="dxa"/>
        <w:right w:w="0" w:type="dxa"/>
        <w:bottom w:w="0" w:type="dxa"/>
      </w:tblCellMar>
    </w:tblPr>
  </w:style>
  <w:style w:type="table" w:styleId="858" w:customStyle="1">
    <w:name w:val="Lined - Accent 3"/>
    <w:uiPriority w:val="99"/>
    <w:qFormat/>
    <w:rPr>
      <w:color w:val="404040"/>
    </w:rPr>
    <w:tblPr>
      <w:tblCellMar>
        <w:left w:w="0" w:type="dxa"/>
        <w:top w:w="0" w:type="dxa"/>
        <w:right w:w="0" w:type="dxa"/>
        <w:bottom w:w="0" w:type="dxa"/>
      </w:tblCellMar>
    </w:tblPr>
  </w:style>
  <w:style w:type="table" w:styleId="859" w:customStyle="1">
    <w:name w:val="Lined - Accent 4"/>
    <w:uiPriority w:val="99"/>
    <w:qFormat/>
    <w:rPr>
      <w:color w:val="404040"/>
    </w:rPr>
    <w:tblPr>
      <w:tblCellMar>
        <w:left w:w="0" w:type="dxa"/>
        <w:top w:w="0" w:type="dxa"/>
        <w:right w:w="0" w:type="dxa"/>
        <w:bottom w:w="0" w:type="dxa"/>
      </w:tblCellMar>
    </w:tblPr>
  </w:style>
  <w:style w:type="table" w:styleId="860" w:customStyle="1">
    <w:name w:val="Lined - Accent 5"/>
    <w:uiPriority w:val="99"/>
    <w:qFormat/>
    <w:rPr>
      <w:color w:val="404040"/>
    </w:rPr>
    <w:tblPr>
      <w:tblCellMar>
        <w:left w:w="0" w:type="dxa"/>
        <w:top w:w="0" w:type="dxa"/>
        <w:right w:w="0" w:type="dxa"/>
        <w:bottom w:w="0" w:type="dxa"/>
      </w:tblCellMar>
    </w:tblPr>
  </w:style>
  <w:style w:type="table" w:styleId="861" w:customStyle="1">
    <w:name w:val="Lined - Accent 6"/>
    <w:uiPriority w:val="99"/>
    <w:qFormat/>
    <w:rPr>
      <w:color w:val="404040"/>
    </w:rPr>
    <w:tblPr>
      <w:tblCellMar>
        <w:left w:w="0" w:type="dxa"/>
        <w:top w:w="0" w:type="dxa"/>
        <w:right w:w="0" w:type="dxa"/>
        <w:bottom w:w="0" w:type="dxa"/>
      </w:tblCellMar>
    </w:tblPr>
  </w:style>
  <w:style w:type="table" w:styleId="862" w:customStyle="1">
    <w:name w:val="Bordered &amp; Lined - Accen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6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6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6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6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6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6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6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7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7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7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7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7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7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76" w:customStyle="1">
    <w:name w:val="脚注文本 Char"/>
    <w:link w:val="719"/>
    <w:uiPriority w:val="99"/>
    <w:qFormat/>
    <w:rPr>
      <w:sz w:val="18"/>
    </w:rPr>
  </w:style>
  <w:style w:type="character" w:styleId="877" w:customStyle="1">
    <w:name w:val="尾注文本 Char"/>
    <w:link w:val="712"/>
    <w:uiPriority w:val="99"/>
    <w:qFormat/>
    <w:rPr>
      <w:sz w:val="20"/>
    </w:rPr>
  </w:style>
  <w:style w:type="paragraph" w:styleId="878" w:customStyle="1">
    <w:name w:val="TOC 标题1"/>
    <w:uiPriority w:val="39"/>
    <w:unhideWhenUsed/>
    <w:qFormat/>
    <w:rPr>
      <w:rFonts w:ascii="Times New Roman" w:hAnsi="Times New Roman" w:eastAsia="宋体" w:cs="Times New Roman"/>
      <w:lang w:val="en-US" w:eastAsia="zh-CN" w:bidi="ar-SA"/>
    </w:rPr>
  </w:style>
  <w:style w:type="paragraph" w:styleId="879" w:customStyle="1">
    <w:name w:val="标题 11"/>
    <w:basedOn w:val="693"/>
    <w:next w:val="693"/>
    <w:link w:val="891"/>
    <w:uiPriority w:val="0"/>
    <w:qFormat/>
    <w:pPr>
      <w:jc w:val="center"/>
      <w:keepNext/>
      <w:outlineLvl w:val="0"/>
    </w:pPr>
    <w:rPr>
      <w:rFonts w:ascii="楷体_GB2312" w:eastAsia="楷体_GB2312"/>
      <w:sz w:val="28"/>
      <w:szCs w:val="28"/>
    </w:rPr>
  </w:style>
  <w:style w:type="paragraph" w:styleId="880" w:customStyle="1">
    <w:name w:val="标题 31"/>
    <w:basedOn w:val="693"/>
    <w:next w:val="881"/>
    <w:link w:val="892"/>
    <w:uiPriority w:val="0"/>
    <w:qFormat/>
    <w:pPr>
      <w:keepLines/>
      <w:keepNext/>
      <w:spacing w:before="260" w:after="260" w:line="416" w:lineRule="auto"/>
      <w:outlineLvl w:val="2"/>
    </w:pPr>
    <w:rPr>
      <w:b/>
      <w:bCs/>
      <w:sz w:val="32"/>
      <w:szCs w:val="32"/>
    </w:rPr>
  </w:style>
  <w:style w:type="paragraph" w:styleId="881" w:customStyle="1">
    <w:name w:val="正文缩进1"/>
    <w:basedOn w:val="693"/>
    <w:link w:val="893"/>
    <w:uiPriority w:val="0"/>
    <w:qFormat/>
    <w:pPr>
      <w:ind w:firstLine="420"/>
    </w:pPr>
    <w:rPr>
      <w:szCs w:val="21"/>
    </w:rPr>
  </w:style>
  <w:style w:type="paragraph" w:styleId="882" w:customStyle="1">
    <w:name w:val="标题 41"/>
    <w:basedOn w:val="693"/>
    <w:next w:val="881"/>
    <w:link w:val="894"/>
    <w:uiPriority w:val="0"/>
    <w:qFormat/>
    <w:pPr>
      <w:keepLines/>
      <w:keepNext/>
      <w:spacing w:before="280" w:after="290" w:line="376" w:lineRule="auto"/>
      <w:outlineLvl w:val="3"/>
    </w:pPr>
    <w:rPr>
      <w:rFonts w:ascii="Arial" w:hAnsi="Arial" w:eastAsia="黑体" w:cs="Arial"/>
      <w:b/>
      <w:bCs/>
      <w:sz w:val="28"/>
      <w:szCs w:val="28"/>
    </w:rPr>
  </w:style>
  <w:style w:type="paragraph" w:styleId="883" w:customStyle="1">
    <w:name w:val="标题 51"/>
    <w:basedOn w:val="693"/>
    <w:next w:val="881"/>
    <w:link w:val="895"/>
    <w:uiPriority w:val="0"/>
    <w:qFormat/>
    <w:pPr>
      <w:keepNext/>
      <w:outlineLvl w:val="4"/>
    </w:pPr>
    <w:rPr>
      <w:rFonts w:ascii="宋体"/>
      <w:color w:val="000000"/>
      <w:sz w:val="28"/>
      <w:szCs w:val="28"/>
    </w:rPr>
  </w:style>
  <w:style w:type="paragraph" w:styleId="884" w:customStyle="1">
    <w:name w:val="标题 61"/>
    <w:basedOn w:val="693"/>
    <w:next w:val="693"/>
    <w:link w:val="89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85" w:customStyle="1">
    <w:name w:val="标题 71"/>
    <w:basedOn w:val="693"/>
    <w:next w:val="693"/>
    <w:link w:val="897"/>
    <w:uiPriority w:val="0"/>
    <w:qFormat/>
    <w:pPr>
      <w:numPr>
        <w:ilvl w:val="6"/>
        <w:numId w:val="1"/>
      </w:numPr>
      <w:keepLines/>
      <w:keepNext/>
      <w:spacing w:before="240" w:after="64" w:line="320" w:lineRule="auto"/>
      <w:outlineLvl w:val="6"/>
    </w:pPr>
    <w:rPr>
      <w:b/>
      <w:bCs/>
      <w:sz w:val="24"/>
      <w:szCs w:val="24"/>
    </w:rPr>
  </w:style>
  <w:style w:type="paragraph" w:styleId="886" w:customStyle="1">
    <w:name w:val="标题 81"/>
    <w:basedOn w:val="693"/>
    <w:next w:val="693"/>
    <w:link w:val="89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87" w:customStyle="1">
    <w:name w:val="标题 91"/>
    <w:basedOn w:val="693"/>
    <w:next w:val="693"/>
    <w:link w:val="899"/>
    <w:uiPriority w:val="0"/>
    <w:qFormat/>
    <w:pPr>
      <w:numPr>
        <w:ilvl w:val="8"/>
        <w:numId w:val="1"/>
      </w:numPr>
      <w:keepLines/>
      <w:keepNext/>
      <w:spacing w:before="240" w:after="64" w:line="320" w:lineRule="auto"/>
      <w:outlineLvl w:val="8"/>
    </w:pPr>
    <w:rPr>
      <w:rFonts w:ascii="Arial" w:hAnsi="Arial" w:eastAsia="黑体"/>
      <w:szCs w:val="21"/>
    </w:rPr>
  </w:style>
  <w:style w:type="character" w:styleId="888" w:customStyle="1">
    <w:name w:val="默认段落字体1"/>
    <w:uiPriority w:val="1"/>
    <w:unhideWhenUsed/>
    <w:qFormat/>
  </w:style>
  <w:style w:type="table" w:styleId="889" w:customStyle="1">
    <w:name w:val="普通表格1"/>
    <w:uiPriority w:val="99"/>
    <w:unhideWhenUsed/>
    <w:qFormat/>
    <w:tblPr>
      <w:tblCellMar>
        <w:left w:w="0" w:type="dxa"/>
        <w:top w:w="0" w:type="dxa"/>
        <w:right w:w="0" w:type="dxa"/>
        <w:bottom w:w="0" w:type="dxa"/>
      </w:tblCellMar>
    </w:tblPr>
  </w:style>
  <w:style w:type="character" w:styleId="890" w:customStyle="1">
    <w:name w:val="标题 2 Char"/>
    <w:link w:val="705"/>
    <w:uiPriority w:val="0"/>
    <w:qFormat/>
    <w:rPr>
      <w:rFonts w:ascii="Arial" w:hAnsi="Arial" w:eastAsia="幼圆" w:cs="Arial"/>
      <w:b/>
      <w:bCs/>
      <w:sz w:val="44"/>
      <w:szCs w:val="44"/>
    </w:rPr>
  </w:style>
  <w:style w:type="character" w:styleId="891" w:customStyle="1">
    <w:name w:val="标题 1 Char"/>
    <w:link w:val="879"/>
    <w:uiPriority w:val="0"/>
    <w:qFormat/>
    <w:rPr>
      <w:rFonts w:ascii="楷体_GB2312" w:hAnsi="Times New Roman" w:eastAsia="楷体_GB2312" w:cs="Times New Roman"/>
      <w:sz w:val="28"/>
      <w:szCs w:val="28"/>
    </w:rPr>
  </w:style>
  <w:style w:type="character" w:styleId="892" w:customStyle="1">
    <w:name w:val="标题 3 Char"/>
    <w:link w:val="880"/>
    <w:uiPriority w:val="0"/>
    <w:qFormat/>
    <w:rPr>
      <w:rFonts w:ascii="Times New Roman" w:hAnsi="Times New Roman" w:eastAsia="宋体" w:cs="Times New Roman"/>
      <w:b/>
      <w:bCs/>
      <w:sz w:val="32"/>
      <w:szCs w:val="32"/>
    </w:rPr>
  </w:style>
  <w:style w:type="character" w:styleId="893" w:customStyle="1">
    <w:name w:val="正文缩进 Char"/>
    <w:link w:val="881"/>
    <w:uiPriority w:val="0"/>
    <w:qFormat/>
    <w:rPr>
      <w:szCs w:val="21"/>
    </w:rPr>
  </w:style>
  <w:style w:type="character" w:styleId="894" w:customStyle="1">
    <w:name w:val="标题 4 Char"/>
    <w:link w:val="882"/>
    <w:uiPriority w:val="0"/>
    <w:qFormat/>
    <w:rPr>
      <w:rFonts w:ascii="Arial" w:hAnsi="Arial" w:eastAsia="黑体" w:cs="Arial"/>
      <w:b/>
      <w:bCs/>
      <w:sz w:val="28"/>
      <w:szCs w:val="28"/>
    </w:rPr>
  </w:style>
  <w:style w:type="character" w:styleId="895" w:customStyle="1">
    <w:name w:val="标题 5 Char"/>
    <w:link w:val="883"/>
    <w:uiPriority w:val="0"/>
    <w:qFormat/>
    <w:rPr>
      <w:rFonts w:ascii="宋体" w:hAnsi="Times New Roman" w:eastAsia="宋体" w:cs="Times New Roman"/>
      <w:color w:val="000000"/>
      <w:sz w:val="28"/>
      <w:szCs w:val="28"/>
    </w:rPr>
  </w:style>
  <w:style w:type="character" w:styleId="896" w:customStyle="1">
    <w:name w:val="标题 6 Char"/>
    <w:link w:val="884"/>
    <w:uiPriority w:val="0"/>
    <w:qFormat/>
    <w:rPr>
      <w:rFonts w:ascii="Arial" w:hAnsi="Arial" w:eastAsia="黑体" w:cs="Times New Roman"/>
      <w:b/>
      <w:bCs/>
      <w:sz w:val="24"/>
      <w:szCs w:val="24"/>
    </w:rPr>
  </w:style>
  <w:style w:type="character" w:styleId="897" w:customStyle="1">
    <w:name w:val="标题 7 Char"/>
    <w:link w:val="885"/>
    <w:uiPriority w:val="0"/>
    <w:qFormat/>
    <w:rPr>
      <w:rFonts w:ascii="Times New Roman" w:hAnsi="Times New Roman" w:eastAsia="宋体" w:cs="Times New Roman"/>
      <w:b/>
      <w:bCs/>
      <w:sz w:val="24"/>
      <w:szCs w:val="24"/>
    </w:rPr>
  </w:style>
  <w:style w:type="character" w:styleId="898" w:customStyle="1">
    <w:name w:val="标题 8 Char"/>
    <w:link w:val="886"/>
    <w:uiPriority w:val="0"/>
    <w:qFormat/>
    <w:rPr>
      <w:rFonts w:ascii="Arial" w:hAnsi="Arial" w:eastAsia="黑体" w:cs="Times New Roman"/>
      <w:sz w:val="24"/>
      <w:szCs w:val="24"/>
    </w:rPr>
  </w:style>
  <w:style w:type="character" w:styleId="899" w:customStyle="1">
    <w:name w:val="标题 9 Char"/>
    <w:link w:val="887"/>
    <w:uiPriority w:val="0"/>
    <w:qFormat/>
    <w:rPr>
      <w:rFonts w:ascii="Arial" w:hAnsi="Arial" w:eastAsia="黑体" w:cs="Times New Roman"/>
      <w:szCs w:val="21"/>
    </w:rPr>
  </w:style>
  <w:style w:type="paragraph" w:styleId="900" w:customStyle="1">
    <w:name w:val="列表 31"/>
    <w:basedOn w:val="693"/>
    <w:uiPriority w:val="0"/>
    <w:qFormat/>
    <w:pPr>
      <w:ind w:left="100" w:hanging="200"/>
    </w:pPr>
    <w:rPr>
      <w:szCs w:val="21"/>
    </w:rPr>
  </w:style>
  <w:style w:type="paragraph" w:styleId="901" w:customStyle="1">
    <w:name w:val="目录 71"/>
    <w:basedOn w:val="693"/>
    <w:next w:val="693"/>
    <w:uiPriority w:val="0"/>
    <w:semiHidden/>
    <w:qFormat/>
    <w:pPr>
      <w:ind w:left="1260"/>
      <w:jc w:val="left"/>
    </w:pPr>
    <w:rPr>
      <w:szCs w:val="21"/>
    </w:rPr>
  </w:style>
  <w:style w:type="paragraph" w:styleId="902" w:customStyle="1">
    <w:name w:val="文档结构图1"/>
    <w:basedOn w:val="693"/>
    <w:link w:val="903"/>
    <w:uiPriority w:val="0"/>
    <w:semiHidden/>
    <w:qFormat/>
    <w:pPr>
      <w:shd w:val="clear" w:color="auto" w:fill="000080"/>
    </w:pPr>
    <w:rPr>
      <w:szCs w:val="21"/>
    </w:rPr>
  </w:style>
  <w:style w:type="character" w:styleId="903" w:customStyle="1">
    <w:name w:val="文档结构图 Char"/>
    <w:link w:val="902"/>
    <w:uiPriority w:val="0"/>
    <w:semiHidden/>
    <w:qFormat/>
    <w:rPr>
      <w:rFonts w:ascii="Times New Roman" w:hAnsi="Times New Roman" w:eastAsia="宋体" w:cs="Times New Roman"/>
      <w:szCs w:val="21"/>
      <w:shd w:val="clear" w:color="auto" w:fill="000080"/>
    </w:rPr>
  </w:style>
  <w:style w:type="paragraph" w:styleId="904" w:customStyle="1">
    <w:name w:val="批注文字1"/>
    <w:basedOn w:val="693"/>
    <w:link w:val="905"/>
    <w:uiPriority w:val="0"/>
    <w:unhideWhenUsed/>
    <w:qFormat/>
    <w:pPr>
      <w:jc w:val="left"/>
    </w:pPr>
  </w:style>
  <w:style w:type="character" w:styleId="905" w:customStyle="1">
    <w:name w:val="批注文字 Char"/>
    <w:link w:val="904"/>
    <w:uiPriority w:val="99"/>
    <w:semiHidden/>
    <w:qFormat/>
  </w:style>
  <w:style w:type="paragraph" w:styleId="906" w:customStyle="1">
    <w:name w:val="正文文本 31"/>
    <w:basedOn w:val="693"/>
    <w:link w:val="907"/>
    <w:uiPriority w:val="0"/>
    <w:qFormat/>
    <w:rPr>
      <w:rFonts w:ascii="仿宋_GB2312" w:hAnsi="Arial" w:eastAsia="仿宋_GB2312"/>
      <w:sz w:val="32"/>
      <w:szCs w:val="32"/>
    </w:rPr>
  </w:style>
  <w:style w:type="character" w:styleId="907" w:customStyle="1">
    <w:name w:val="正文文本 3 Char"/>
    <w:link w:val="906"/>
    <w:uiPriority w:val="0"/>
    <w:qFormat/>
    <w:rPr>
      <w:rFonts w:ascii="仿宋_GB2312" w:hAnsi="Arial" w:eastAsia="仿宋_GB2312" w:cs="Times New Roman"/>
      <w:sz w:val="32"/>
      <w:szCs w:val="32"/>
    </w:rPr>
  </w:style>
  <w:style w:type="paragraph" w:styleId="908" w:customStyle="1">
    <w:name w:val="正文文本11"/>
    <w:basedOn w:val="693"/>
    <w:link w:val="909"/>
    <w:uiPriority w:val="0"/>
    <w:qFormat/>
    <w:rPr>
      <w:rFonts w:ascii="楷体_GB2312" w:hAnsi="Arial" w:eastAsia="楷体_GB2312"/>
      <w:sz w:val="28"/>
      <w:szCs w:val="28"/>
    </w:rPr>
  </w:style>
  <w:style w:type="character" w:styleId="909" w:customStyle="1">
    <w:name w:val="正文文本 Char"/>
    <w:link w:val="908"/>
    <w:uiPriority w:val="0"/>
    <w:qFormat/>
    <w:rPr>
      <w:rFonts w:ascii="楷体_GB2312" w:hAnsi="Arial" w:eastAsia="楷体_GB2312" w:cs="Times New Roman"/>
      <w:sz w:val="28"/>
      <w:szCs w:val="28"/>
    </w:rPr>
  </w:style>
  <w:style w:type="paragraph" w:styleId="910" w:customStyle="1">
    <w:name w:val="正文文本缩进1"/>
    <w:basedOn w:val="693"/>
    <w:link w:val="911"/>
    <w:uiPriority w:val="0"/>
    <w:unhideWhenUsed/>
    <w:pPr>
      <w:ind w:left="420"/>
      <w:spacing w:after="120"/>
    </w:pPr>
  </w:style>
  <w:style w:type="character" w:styleId="911" w:customStyle="1">
    <w:name w:val="正文文本缩进 Char"/>
    <w:link w:val="910"/>
    <w:uiPriority w:val="99"/>
    <w:semiHidden/>
    <w:qFormat/>
  </w:style>
  <w:style w:type="paragraph" w:styleId="912" w:customStyle="1">
    <w:name w:val="列表 21"/>
    <w:basedOn w:val="693"/>
    <w:uiPriority w:val="0"/>
    <w:qFormat/>
    <w:pPr>
      <w:ind w:left="100" w:hanging="200"/>
    </w:pPr>
    <w:rPr>
      <w:szCs w:val="21"/>
    </w:rPr>
  </w:style>
  <w:style w:type="paragraph" w:styleId="913" w:customStyle="1">
    <w:name w:val="目录 51"/>
    <w:basedOn w:val="693"/>
    <w:next w:val="693"/>
    <w:uiPriority w:val="0"/>
    <w:semiHidden/>
    <w:qFormat/>
    <w:pPr>
      <w:ind w:left="840"/>
      <w:jc w:val="left"/>
    </w:pPr>
    <w:rPr>
      <w:szCs w:val="21"/>
    </w:rPr>
  </w:style>
  <w:style w:type="paragraph" w:styleId="914" w:customStyle="1">
    <w:name w:val="目录 31"/>
    <w:basedOn w:val="693"/>
    <w:next w:val="693"/>
    <w:uiPriority w:val="0"/>
    <w:semiHidden/>
    <w:qFormat/>
    <w:pPr>
      <w:ind w:left="420"/>
      <w:jc w:val="left"/>
    </w:pPr>
    <w:rPr>
      <w:i/>
      <w:iCs/>
      <w:szCs w:val="24"/>
    </w:rPr>
  </w:style>
  <w:style w:type="paragraph" w:styleId="915" w:customStyle="1">
    <w:name w:val="纯文本1"/>
    <w:basedOn w:val="693"/>
    <w:link w:val="916"/>
    <w:uiPriority w:val="0"/>
    <w:qFormat/>
    <w:rPr>
      <w:rFonts w:ascii="宋体" w:hAnsi="Courier New" w:cs="Courier New"/>
      <w:szCs w:val="21"/>
    </w:rPr>
  </w:style>
  <w:style w:type="character" w:styleId="916" w:customStyle="1">
    <w:name w:val="纯文本 Char"/>
    <w:link w:val="915"/>
    <w:uiPriority w:val="0"/>
    <w:qFormat/>
    <w:rPr>
      <w:rFonts w:ascii="宋体" w:hAnsi="Courier New" w:eastAsia="宋体" w:cs="Courier New"/>
      <w:szCs w:val="21"/>
    </w:rPr>
  </w:style>
  <w:style w:type="paragraph" w:styleId="917" w:customStyle="1">
    <w:name w:val="目录 81"/>
    <w:basedOn w:val="693"/>
    <w:next w:val="693"/>
    <w:uiPriority w:val="0"/>
    <w:semiHidden/>
    <w:pPr>
      <w:ind w:left="1470"/>
      <w:jc w:val="left"/>
    </w:pPr>
    <w:rPr>
      <w:szCs w:val="21"/>
    </w:rPr>
  </w:style>
  <w:style w:type="paragraph" w:styleId="918" w:customStyle="1">
    <w:name w:val="日期1"/>
    <w:basedOn w:val="693"/>
    <w:next w:val="693"/>
    <w:link w:val="919"/>
    <w:uiPriority w:val="0"/>
    <w:qFormat/>
    <w:rPr>
      <w:sz w:val="24"/>
      <w:szCs w:val="24"/>
    </w:rPr>
  </w:style>
  <w:style w:type="character" w:styleId="919" w:customStyle="1">
    <w:name w:val="日期 Char"/>
    <w:link w:val="918"/>
    <w:uiPriority w:val="0"/>
    <w:qFormat/>
    <w:rPr>
      <w:rFonts w:ascii="Times New Roman" w:hAnsi="Times New Roman" w:eastAsia="宋体" w:cs="Times New Roman"/>
      <w:sz w:val="24"/>
      <w:szCs w:val="24"/>
    </w:rPr>
  </w:style>
  <w:style w:type="paragraph" w:styleId="920" w:customStyle="1">
    <w:name w:val="正文文本缩进 21"/>
    <w:basedOn w:val="693"/>
    <w:link w:val="921"/>
    <w:uiPriority w:val="0"/>
    <w:qFormat/>
    <w:pPr>
      <w:ind w:left="630" w:firstLine="645"/>
    </w:pPr>
    <w:rPr>
      <w:rFonts w:ascii="Arial" w:hAnsi="Arial" w:eastAsia="仿宋_GB2312" w:cs="Arial"/>
      <w:sz w:val="32"/>
      <w:szCs w:val="32"/>
    </w:rPr>
  </w:style>
  <w:style w:type="character" w:styleId="921" w:customStyle="1">
    <w:name w:val="正文文本缩进 2 Char"/>
    <w:link w:val="920"/>
    <w:uiPriority w:val="0"/>
    <w:qFormat/>
    <w:rPr>
      <w:rFonts w:ascii="Arial" w:hAnsi="Arial" w:eastAsia="仿宋_GB2312" w:cs="Arial"/>
      <w:sz w:val="32"/>
      <w:szCs w:val="32"/>
    </w:rPr>
  </w:style>
  <w:style w:type="paragraph" w:styleId="922" w:customStyle="1">
    <w:name w:val="批注框文本1"/>
    <w:basedOn w:val="693"/>
    <w:link w:val="923"/>
    <w:uiPriority w:val="0"/>
    <w:semiHidden/>
    <w:qFormat/>
    <w:rPr>
      <w:sz w:val="18"/>
      <w:szCs w:val="18"/>
    </w:rPr>
  </w:style>
  <w:style w:type="character" w:styleId="923" w:customStyle="1">
    <w:name w:val="批注框文本 Char"/>
    <w:link w:val="922"/>
    <w:uiPriority w:val="0"/>
    <w:semiHidden/>
    <w:qFormat/>
    <w:rPr>
      <w:rFonts w:ascii="Times New Roman" w:hAnsi="Times New Roman" w:eastAsia="宋体" w:cs="Times New Roman"/>
      <w:sz w:val="18"/>
      <w:szCs w:val="18"/>
    </w:rPr>
  </w:style>
  <w:style w:type="paragraph" w:styleId="924" w:customStyle="1">
    <w:name w:val="页脚1"/>
    <w:basedOn w:val="693"/>
    <w:link w:val="925"/>
    <w:uiPriority w:val="0"/>
    <w:pPr>
      <w:jc w:val="left"/>
      <w:tabs>
        <w:tab w:val="center" w:pos="4153" w:leader="none"/>
        <w:tab w:val="right" w:pos="8306" w:leader="none"/>
      </w:tabs>
    </w:pPr>
    <w:rPr>
      <w:sz w:val="18"/>
      <w:szCs w:val="18"/>
    </w:rPr>
  </w:style>
  <w:style w:type="character" w:styleId="925" w:customStyle="1">
    <w:name w:val="页脚 Char"/>
    <w:link w:val="924"/>
    <w:uiPriority w:val="0"/>
    <w:rPr>
      <w:rFonts w:ascii="Times New Roman" w:hAnsi="Times New Roman" w:eastAsia="宋体" w:cs="Times New Roman"/>
      <w:sz w:val="18"/>
      <w:szCs w:val="18"/>
    </w:rPr>
  </w:style>
  <w:style w:type="paragraph" w:styleId="926" w:customStyle="1">
    <w:name w:val="寄信人地址1"/>
    <w:basedOn w:val="693"/>
    <w:uiPriority w:val="0"/>
    <w:qFormat/>
    <w:rPr>
      <w:rFonts w:ascii="Arial" w:hAnsi="Arial" w:cs="宋体"/>
    </w:rPr>
  </w:style>
  <w:style w:type="paragraph" w:styleId="927" w:customStyle="1">
    <w:name w:val="页眉1"/>
    <w:basedOn w:val="693"/>
    <w:link w:val="928"/>
    <w:uiPriority w:val="0"/>
    <w:qFormat/>
    <w:pPr>
      <w:jc w:val="center"/>
      <w:tabs>
        <w:tab w:val="center" w:pos="4153" w:leader="none"/>
        <w:tab w:val="right" w:pos="8306" w:leader="none"/>
      </w:tabs>
      <w:pBdr>
        <w:bottom w:val="single" w:color="000000" w:sz="6" w:space="1"/>
      </w:pBdr>
    </w:pPr>
    <w:rPr>
      <w:sz w:val="18"/>
      <w:szCs w:val="18"/>
    </w:rPr>
  </w:style>
  <w:style w:type="character" w:styleId="928" w:customStyle="1">
    <w:name w:val="页眉 Char"/>
    <w:link w:val="927"/>
    <w:uiPriority w:val="0"/>
    <w:qFormat/>
    <w:rPr>
      <w:rFonts w:ascii="Times New Roman" w:hAnsi="Times New Roman" w:eastAsia="宋体" w:cs="Times New Roman"/>
      <w:sz w:val="18"/>
      <w:szCs w:val="18"/>
    </w:rPr>
  </w:style>
  <w:style w:type="paragraph" w:styleId="929" w:customStyle="1">
    <w:name w:val="目录 11"/>
    <w:basedOn w:val="693"/>
    <w:next w:val="693"/>
    <w:uiPriority w:val="0"/>
    <w:semiHidden/>
    <w:qFormat/>
    <w:pPr>
      <w:jc w:val="left"/>
      <w:spacing w:before="120" w:after="120" w:line="400" w:lineRule="exact"/>
      <w:tabs>
        <w:tab w:val="right" w:pos="8720" w:leader="dot"/>
      </w:tabs>
    </w:pPr>
    <w:rPr>
      <w:rFonts w:ascii="宋体" w:hAnsi="宋体"/>
      <w:caps/>
      <w:sz w:val="24"/>
      <w:szCs w:val="24"/>
    </w:rPr>
  </w:style>
  <w:style w:type="paragraph" w:styleId="930" w:customStyle="1">
    <w:name w:val="目录 41"/>
    <w:basedOn w:val="693"/>
    <w:next w:val="693"/>
    <w:uiPriority w:val="0"/>
    <w:semiHidden/>
    <w:qFormat/>
    <w:pPr>
      <w:ind w:left="630"/>
      <w:jc w:val="left"/>
    </w:pPr>
    <w:rPr>
      <w:szCs w:val="21"/>
    </w:rPr>
  </w:style>
  <w:style w:type="paragraph" w:styleId="931" w:customStyle="1">
    <w:name w:val="列表1"/>
    <w:basedOn w:val="693"/>
    <w:uiPriority w:val="0"/>
    <w:qFormat/>
    <w:pPr>
      <w:ind w:left="200" w:hanging="200"/>
    </w:pPr>
    <w:rPr>
      <w:szCs w:val="21"/>
    </w:rPr>
  </w:style>
  <w:style w:type="paragraph" w:styleId="932" w:customStyle="1">
    <w:name w:val="目录 61"/>
    <w:basedOn w:val="693"/>
    <w:next w:val="693"/>
    <w:uiPriority w:val="0"/>
    <w:semiHidden/>
    <w:qFormat/>
    <w:pPr>
      <w:ind w:left="1050"/>
      <w:jc w:val="left"/>
    </w:pPr>
    <w:rPr>
      <w:szCs w:val="21"/>
    </w:rPr>
  </w:style>
  <w:style w:type="paragraph" w:styleId="933" w:customStyle="1">
    <w:name w:val="正文文本缩进 31"/>
    <w:basedOn w:val="693"/>
    <w:link w:val="934"/>
    <w:uiPriority w:val="0"/>
    <w:qFormat/>
    <w:pPr>
      <w:ind w:left="645" w:firstLine="645"/>
    </w:pPr>
    <w:rPr>
      <w:rFonts w:ascii="Arial" w:hAnsi="Arial" w:eastAsia="仿宋_GB2312" w:cs="Arial"/>
      <w:color w:val="ffff00"/>
      <w:sz w:val="32"/>
      <w:szCs w:val="32"/>
    </w:rPr>
  </w:style>
  <w:style w:type="character" w:styleId="934" w:customStyle="1">
    <w:name w:val="正文文本缩进 3 Char"/>
    <w:link w:val="933"/>
    <w:uiPriority w:val="0"/>
    <w:qFormat/>
    <w:rPr>
      <w:rFonts w:ascii="Arial" w:hAnsi="Arial" w:eastAsia="仿宋_GB2312" w:cs="Arial"/>
      <w:color w:val="ffff00"/>
      <w:sz w:val="32"/>
      <w:szCs w:val="32"/>
    </w:rPr>
  </w:style>
  <w:style w:type="paragraph" w:styleId="935" w:customStyle="1">
    <w:name w:val="图表目录1"/>
    <w:basedOn w:val="693"/>
    <w:next w:val="693"/>
    <w:uiPriority w:val="0"/>
    <w:semiHidden/>
    <w:qFormat/>
    <w:pPr>
      <w:ind w:left="840" w:hanging="420"/>
    </w:pPr>
    <w:rPr>
      <w:szCs w:val="21"/>
    </w:rPr>
  </w:style>
  <w:style w:type="paragraph" w:styleId="936" w:customStyle="1">
    <w:name w:val="目录 21"/>
    <w:basedOn w:val="693"/>
    <w:next w:val="693"/>
    <w:uiPriority w:val="0"/>
    <w:semiHidden/>
    <w:qFormat/>
    <w:pPr>
      <w:ind w:left="210"/>
      <w:jc w:val="left"/>
    </w:pPr>
    <w:rPr>
      <w:smallCaps/>
      <w:szCs w:val="24"/>
    </w:rPr>
  </w:style>
  <w:style w:type="paragraph" w:styleId="937" w:customStyle="1">
    <w:name w:val="目录 91"/>
    <w:basedOn w:val="693"/>
    <w:next w:val="693"/>
    <w:uiPriority w:val="0"/>
    <w:semiHidden/>
    <w:qFormat/>
    <w:pPr>
      <w:ind w:left="1680"/>
      <w:jc w:val="left"/>
    </w:pPr>
    <w:rPr>
      <w:szCs w:val="21"/>
    </w:rPr>
  </w:style>
  <w:style w:type="paragraph" w:styleId="938" w:customStyle="1">
    <w:name w:val="正文文本 21"/>
    <w:basedOn w:val="693"/>
    <w:link w:val="939"/>
    <w:uiPriority w:val="0"/>
    <w:qFormat/>
    <w:pPr>
      <w:jc w:val="center"/>
      <w:widowControl/>
    </w:pPr>
    <w:rPr>
      <w:rFonts w:ascii="楷体_GB2312" w:eastAsia="楷体_GB2312"/>
      <w:sz w:val="28"/>
      <w:szCs w:val="28"/>
    </w:rPr>
  </w:style>
  <w:style w:type="character" w:styleId="939" w:customStyle="1">
    <w:name w:val="正文文本 2 Char"/>
    <w:link w:val="938"/>
    <w:uiPriority w:val="0"/>
    <w:qFormat/>
    <w:rPr>
      <w:rFonts w:ascii="楷体_GB2312" w:hAnsi="Times New Roman" w:eastAsia="楷体_GB2312" w:cs="Times New Roman"/>
      <w:sz w:val="28"/>
      <w:szCs w:val="28"/>
    </w:rPr>
  </w:style>
  <w:style w:type="paragraph" w:styleId="940" w:customStyle="1">
    <w:name w:val="普通(网站)1"/>
    <w:basedOn w:val="693"/>
    <w:uiPriority w:val="99"/>
    <w:qFormat/>
    <w:pPr>
      <w:jc w:val="left"/>
      <w:spacing w:before="100" w:beforeAutospacing="1" w:after="100" w:afterAutospacing="1"/>
      <w:widowControl/>
    </w:pPr>
    <w:rPr>
      <w:rFonts w:ascii="宋体" w:hAnsi="宋体" w:cs="宋体"/>
      <w:sz w:val="24"/>
      <w:szCs w:val="24"/>
    </w:rPr>
  </w:style>
  <w:style w:type="paragraph" w:styleId="941" w:customStyle="1">
    <w:name w:val="索引 11"/>
    <w:basedOn w:val="693"/>
    <w:next w:val="693"/>
    <w:uiPriority w:val="0"/>
    <w:semiHidden/>
    <w:qFormat/>
    <w:pPr>
      <w:spacing w:line="240" w:lineRule="atLeast"/>
    </w:pPr>
    <w:rPr>
      <w:b/>
      <w:bCs/>
      <w:szCs w:val="21"/>
    </w:rPr>
  </w:style>
  <w:style w:type="paragraph" w:styleId="942" w:customStyle="1">
    <w:name w:val="批注主题1"/>
    <w:basedOn w:val="904"/>
    <w:next w:val="904"/>
    <w:link w:val="943"/>
    <w:uiPriority w:val="0"/>
    <w:semiHidden/>
    <w:qFormat/>
    <w:rPr>
      <w:b/>
      <w:bCs/>
      <w:szCs w:val="21"/>
    </w:rPr>
  </w:style>
  <w:style w:type="character" w:styleId="943" w:customStyle="1">
    <w:name w:val="批注主题 Char"/>
    <w:link w:val="942"/>
    <w:uiPriority w:val="0"/>
    <w:semiHidden/>
    <w:qFormat/>
    <w:rPr>
      <w:rFonts w:ascii="Times New Roman" w:hAnsi="Times New Roman" w:eastAsia="宋体" w:cs="Times New Roman"/>
      <w:b/>
      <w:bCs/>
      <w:szCs w:val="21"/>
    </w:rPr>
  </w:style>
  <w:style w:type="paragraph" w:styleId="944" w:customStyle="1">
    <w:name w:val="正文首行缩进1"/>
    <w:basedOn w:val="693"/>
    <w:link w:val="945"/>
    <w:uiPriority w:val="0"/>
    <w:qFormat/>
    <w:pPr>
      <w:ind w:firstLine="200"/>
      <w:spacing w:line="360" w:lineRule="auto"/>
    </w:pPr>
    <w:rPr>
      <w:rFonts w:ascii="仿宋_GB2312" w:eastAsia="仿宋_GB2312"/>
      <w:sz w:val="30"/>
      <w:szCs w:val="30"/>
    </w:rPr>
  </w:style>
  <w:style w:type="character" w:styleId="945" w:customStyle="1">
    <w:name w:val="正文首行缩进 Char"/>
    <w:link w:val="944"/>
    <w:uiPriority w:val="0"/>
    <w:qFormat/>
    <w:rPr>
      <w:rFonts w:ascii="仿宋_GB2312" w:hAnsi="Times New Roman" w:eastAsia="仿宋_GB2312" w:cs="Times New Roman"/>
      <w:sz w:val="30"/>
      <w:szCs w:val="30"/>
    </w:rPr>
  </w:style>
  <w:style w:type="paragraph" w:styleId="946" w:customStyle="1">
    <w:name w:val="正文首行缩进 21"/>
    <w:basedOn w:val="910"/>
    <w:next w:val="693"/>
    <w:link w:val="947"/>
    <w:uiPriority w:val="0"/>
    <w:qFormat/>
    <w:pPr>
      <w:ind w:left="0" w:firstLine="420"/>
      <w:spacing w:after="0" w:line="360" w:lineRule="auto"/>
    </w:pPr>
    <w:rPr>
      <w:rFonts w:ascii="宋体" w:hAnsi="宋体"/>
      <w:szCs w:val="20"/>
    </w:rPr>
  </w:style>
  <w:style w:type="character" w:styleId="947" w:customStyle="1">
    <w:name w:val="正文首行缩进 2 Char"/>
    <w:link w:val="946"/>
    <w:uiPriority w:val="0"/>
    <w:qFormat/>
    <w:rPr>
      <w:rFonts w:ascii="宋体" w:hAnsi="宋体" w:eastAsia="宋体" w:cs="Times New Roman"/>
      <w:szCs w:val="20"/>
    </w:rPr>
  </w:style>
  <w:style w:type="table" w:styleId="948" w:customStyle="1">
    <w:name w:val="网格型1"/>
    <w:basedOn w:val="889"/>
    <w:uiPriority w:val="0"/>
    <w:qFormat/>
    <w:pPr>
      <w:jc w:val="both"/>
      <w:widowControl w:val="off"/>
    </w:pPr>
    <w:tblPr>
      <w:tblCellMar>
        <w:left w:w="0" w:type="dxa"/>
        <w:top w:w="0" w:type="dxa"/>
        <w:right w:w="0" w:type="dxa"/>
        <w:bottom w:w="0" w:type="dxa"/>
      </w:tblCellMar>
    </w:tblPr>
  </w:style>
  <w:style w:type="character" w:styleId="949" w:customStyle="1">
    <w:name w:val="要点1"/>
    <w:uiPriority w:val="0"/>
    <w:qFormat/>
    <w:rPr>
      <w:b/>
      <w:bCs/>
    </w:rPr>
  </w:style>
  <w:style w:type="character" w:styleId="950" w:customStyle="1">
    <w:name w:val="页码1"/>
    <w:uiPriority w:val="0"/>
    <w:qFormat/>
  </w:style>
  <w:style w:type="character" w:styleId="951" w:customStyle="1">
    <w:name w:val="已访问的超链接1"/>
    <w:uiPriority w:val="0"/>
    <w:qFormat/>
    <w:rPr>
      <w:color w:val="800080"/>
      <w:u w:val="single"/>
    </w:rPr>
  </w:style>
  <w:style w:type="character" w:styleId="952" w:customStyle="1">
    <w:name w:val="超链接1"/>
    <w:uiPriority w:val="0"/>
    <w:qFormat/>
    <w:rPr>
      <w:color w:val="0000ff"/>
      <w:u w:val="single"/>
    </w:rPr>
  </w:style>
  <w:style w:type="character" w:styleId="953" w:customStyle="1">
    <w:name w:val="批注引用1"/>
    <w:uiPriority w:val="0"/>
    <w:semiHidden/>
    <w:qFormat/>
    <w:rPr>
      <w:sz w:val="21"/>
      <w:szCs w:val="21"/>
    </w:rPr>
  </w:style>
  <w:style w:type="paragraph" w:styleId="954" w:customStyle="1">
    <w:name w:val="段"/>
    <w:next w:val="693"/>
    <w:uiPriority w:val="0"/>
    <w:qFormat/>
    <w:pPr>
      <w:ind w:firstLine="200"/>
      <w:jc w:val="both"/>
      <w:spacing w:line="360" w:lineRule="auto"/>
    </w:pPr>
    <w:rPr>
      <w:rFonts w:ascii="宋体" w:hAnsi="Calibri" w:eastAsia="宋体" w:cs="Times New Roman"/>
      <w:sz w:val="24"/>
      <w:szCs w:val="22"/>
      <w:lang w:val="en-US" w:eastAsia="zh-CN" w:bidi="ar-SA"/>
    </w:rPr>
  </w:style>
  <w:style w:type="paragraph" w:styleId="955" w:customStyle="1">
    <w:name w:val="索引 41"/>
    <w:basedOn w:val="693"/>
    <w:next w:val="693"/>
    <w:uiPriority w:val="0"/>
    <w:semiHidden/>
    <w:qFormat/>
    <w:pPr>
      <w:ind w:left="1260"/>
    </w:pPr>
    <w:rPr>
      <w:rFonts w:ascii="Calibri" w:hAnsi="Calibri" w:eastAsia="Calibri" w:cs="宋体"/>
      <w:sz w:val="20"/>
      <w:lang w:val="zh-CN"/>
    </w:rPr>
  </w:style>
  <w:style w:type="character" w:styleId="956" w:customStyle="1">
    <w:name w:val="font5 Char"/>
    <w:uiPriority w:val="0"/>
    <w:qFormat/>
    <w:rPr>
      <w:rFonts w:ascii="宋体" w:hAnsi="宋体" w:eastAsia="宋体"/>
      <w:sz w:val="28"/>
      <w:szCs w:val="28"/>
      <w:lang w:val="en-US" w:eastAsia="zh-CN" w:bidi="ar-SA"/>
    </w:rPr>
  </w:style>
  <w:style w:type="character" w:styleId="957" w:customStyle="1">
    <w:name w:val="二级目录 Char"/>
    <w:link w:val="958"/>
    <w:uiPriority w:val="0"/>
    <w:qFormat/>
    <w:rPr>
      <w:b/>
      <w:sz w:val="30"/>
      <w:szCs w:val="28"/>
    </w:rPr>
  </w:style>
  <w:style w:type="paragraph" w:styleId="958" w:customStyle="1">
    <w:name w:val="二级目录"/>
    <w:next w:val="693"/>
    <w:link w:val="957"/>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59" w:customStyle="1">
    <w:name w:val="列出段落 Char"/>
    <w:link w:val="960"/>
    <w:uiPriority w:val="0"/>
    <w:qFormat/>
    <w:rPr>
      <w:rFonts w:ascii="Calibri" w:hAnsi="Calibri"/>
      <w:sz w:val="24"/>
      <w:szCs w:val="24"/>
      <w:lang w:eastAsia="en-US" w:bidi="en-US"/>
    </w:rPr>
  </w:style>
  <w:style w:type="paragraph" w:styleId="960" w:customStyle="1">
    <w:name w:val="列出段落1"/>
    <w:basedOn w:val="693"/>
    <w:link w:val="959"/>
    <w:uiPriority w:val="0"/>
    <w:qFormat/>
    <w:pPr>
      <w:contextualSpacing/>
      <w:ind w:left="720"/>
      <w:jc w:val="left"/>
      <w:widowControl/>
    </w:pPr>
    <w:rPr>
      <w:rFonts w:ascii="Calibri" w:hAnsi="Calibri"/>
      <w:sz w:val="24"/>
      <w:szCs w:val="24"/>
      <w:lang w:eastAsia="en-US" w:bidi="en-US"/>
    </w:rPr>
  </w:style>
  <w:style w:type="paragraph" w:styleId="961" w:customStyle="1">
    <w:name w:val="Body Text(ch)"/>
    <w:basedOn w:val="693"/>
    <w:next w:val="908"/>
    <w:uiPriority w:val="0"/>
    <w:qFormat/>
    <w:pPr>
      <w:spacing w:after="120"/>
    </w:pPr>
    <w:rPr>
      <w:rFonts w:ascii="宋体" w:hAnsi="Arial"/>
      <w:bCs/>
      <w:iCs/>
      <w:szCs w:val="24"/>
    </w:rPr>
  </w:style>
  <w:style w:type="paragraph" w:styleId="962" w:customStyle="1">
    <w:name w:val="xl27"/>
    <w:basedOn w:val="69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3" w:customStyle="1">
    <w:name w:val="xl26"/>
    <w:basedOn w:val="6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4" w:customStyle="1">
    <w:name w:val="Char"/>
    <w:basedOn w:val="693"/>
    <w:uiPriority w:val="0"/>
    <w:qFormat/>
    <w:pPr>
      <w:ind w:firstLine="200"/>
      <w:tabs>
        <w:tab w:val="left" w:pos="360" w:leader="none"/>
      </w:tabs>
    </w:pPr>
    <w:rPr>
      <w:sz w:val="28"/>
      <w:szCs w:val="30"/>
    </w:rPr>
  </w:style>
  <w:style w:type="paragraph" w:styleId="965" w:customStyle="1">
    <w:name w:val="Char1"/>
    <w:basedOn w:val="902"/>
    <w:uiPriority w:val="0"/>
    <w:qFormat/>
    <w:rPr>
      <w:rFonts w:ascii="Tahoma" w:hAnsi="Tahoma"/>
      <w:sz w:val="24"/>
      <w:szCs w:val="24"/>
    </w:rPr>
  </w:style>
  <w:style w:type="paragraph" w:styleId="966" w:customStyle="1">
    <w:name w:val="普通正文"/>
    <w:basedOn w:val="693"/>
    <w:uiPriority w:val="0"/>
    <w:qFormat/>
    <w:pPr>
      <w:ind w:firstLine="480"/>
      <w:jc w:val="left"/>
      <w:spacing w:before="120" w:after="120" w:line="360" w:lineRule="auto"/>
    </w:pPr>
    <w:rPr>
      <w:rFonts w:ascii="Arial" w:hAnsi="Arial"/>
      <w:sz w:val="24"/>
      <w:szCs w:val="24"/>
    </w:rPr>
  </w:style>
  <w:style w:type="paragraph" w:styleId="967" w:customStyle="1">
    <w:name w:val="table_lines"/>
    <w:basedOn w:val="693"/>
    <w:uiPriority w:val="0"/>
    <w:qFormat/>
    <w:pPr>
      <w:jc w:val="left"/>
      <w:widowControl/>
    </w:pPr>
    <w:rPr>
      <w:sz w:val="20"/>
      <w:szCs w:val="20"/>
      <w:lang w:val="de-DE" w:eastAsia="de-DE"/>
    </w:rPr>
  </w:style>
  <w:style w:type="paragraph" w:styleId="968"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69" w:customStyle="1">
    <w:name w:val="font7"/>
    <w:basedOn w:val="693"/>
    <w:uiPriority w:val="0"/>
    <w:qFormat/>
    <w:pPr>
      <w:jc w:val="left"/>
      <w:spacing w:before="100" w:beforeAutospacing="1" w:after="100" w:afterAutospacing="1"/>
      <w:widowControl/>
    </w:pPr>
    <w:rPr>
      <w:rFonts w:hint="eastAsia" w:ascii="宋体" w:hAnsi="宋体"/>
      <w:sz w:val="18"/>
      <w:szCs w:val="18"/>
    </w:rPr>
  </w:style>
  <w:style w:type="paragraph" w:styleId="970" w:customStyle="1">
    <w:name w:val="Char Char Char Char"/>
    <w:basedOn w:val="902"/>
    <w:uiPriority w:val="0"/>
    <w:qFormat/>
    <w:pPr>
      <w:spacing w:line="360" w:lineRule="auto"/>
    </w:pPr>
    <w:rPr>
      <w:rFonts w:ascii="Tahoma" w:hAnsi="Tahoma"/>
      <w:sz w:val="24"/>
      <w:szCs w:val="24"/>
    </w:rPr>
  </w:style>
  <w:style w:type="paragraph" w:styleId="971" w:customStyle="1">
    <w:name w:val="列出段落2"/>
    <w:basedOn w:val="693"/>
    <w:uiPriority w:val="0"/>
    <w:qFormat/>
    <w:pPr>
      <w:contextualSpacing/>
      <w:ind w:left="720"/>
      <w:jc w:val="left"/>
      <w:widowControl/>
    </w:pPr>
    <w:rPr>
      <w:rFonts w:ascii="Calibri" w:hAnsi="Calibri"/>
      <w:sz w:val="24"/>
      <w:szCs w:val="24"/>
      <w:lang w:eastAsia="en-US" w:bidi="en-US"/>
    </w:rPr>
  </w:style>
  <w:style w:type="paragraph" w:styleId="972" w:customStyle="1">
    <w:name w:val="4"/>
    <w:basedOn w:val="693"/>
    <w:next w:val="933"/>
    <w:uiPriority w:val="0"/>
    <w:qFormat/>
    <w:pPr>
      <w:ind w:firstLine="420"/>
      <w:spacing w:line="360" w:lineRule="auto"/>
    </w:pPr>
    <w:rPr>
      <w:color w:val="ff0000"/>
      <w:sz w:val="24"/>
      <w:szCs w:val="24"/>
    </w:rPr>
  </w:style>
  <w:style w:type="paragraph" w:styleId="973" w:customStyle="1">
    <w:name w:val="普通 (Web)"/>
    <w:basedOn w:val="693"/>
    <w:uiPriority w:val="0"/>
    <w:qFormat/>
    <w:pPr>
      <w:jc w:val="left"/>
      <w:spacing w:before="100" w:beforeAutospacing="1" w:after="100" w:afterAutospacing="1"/>
      <w:widowControl/>
    </w:pPr>
    <w:rPr>
      <w:rFonts w:ascii="宋体" w:hAnsi="宋体"/>
      <w:sz w:val="24"/>
      <w:szCs w:val="24"/>
    </w:rPr>
  </w:style>
  <w:style w:type="paragraph" w:styleId="974" w:customStyle="1">
    <w:name w:val="Char Char Char Char Char Char Char Char Char Char"/>
    <w:basedOn w:val="693"/>
    <w:uiPriority w:val="0"/>
    <w:qFormat/>
    <w:pPr>
      <w:spacing w:line="360" w:lineRule="auto"/>
    </w:pPr>
    <w:rPr>
      <w:sz w:val="24"/>
      <w:szCs w:val="20"/>
    </w:rPr>
  </w:style>
  <w:style w:type="paragraph" w:styleId="975" w:customStyle="1">
    <w:name w:val="样式1"/>
    <w:basedOn w:val="693"/>
    <w:uiPriority w:val="0"/>
    <w:qFormat/>
    <w:pPr>
      <w:numPr>
        <w:ilvl w:val="0"/>
        <w:numId w:val="3"/>
      </w:numPr>
    </w:pPr>
    <w:rPr>
      <w:rFonts w:ascii="宋体" w:hAnsi="宋体"/>
      <w:szCs w:val="21"/>
    </w:rPr>
  </w:style>
  <w:style w:type="paragraph" w:styleId="976" w:customStyle="1">
    <w:name w:val="font6"/>
    <w:basedOn w:val="693"/>
    <w:uiPriority w:val="0"/>
    <w:qFormat/>
    <w:pPr>
      <w:jc w:val="left"/>
      <w:spacing w:before="100" w:beforeAutospacing="1" w:after="100" w:afterAutospacing="1"/>
      <w:widowControl/>
    </w:pPr>
    <w:rPr>
      <w:rFonts w:hint="eastAsia" w:ascii="宋体" w:hAnsi="宋体"/>
      <w:sz w:val="28"/>
      <w:szCs w:val="28"/>
      <w:u w:val="single"/>
    </w:rPr>
  </w:style>
  <w:style w:type="paragraph" w:styleId="977" w:customStyle="1">
    <w:name w:val="xl25"/>
    <w:basedOn w:val="69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8" w:customStyle="1">
    <w:name w:val="图标"/>
    <w:basedOn w:val="693"/>
    <w:next w:val="69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9" w:customStyle="1">
    <w:name w:val="标题3"/>
    <w:basedOn w:val="693"/>
    <w:next w:val="693"/>
    <w:uiPriority w:val="0"/>
    <w:qFormat/>
    <w:pPr>
      <w:ind w:firstLine="624"/>
      <w:spacing w:line="590" w:lineRule="atLeast"/>
    </w:pPr>
    <w:rPr>
      <w:rFonts w:ascii="方正黑体_GBK" w:eastAsia="方正黑体_GBK"/>
      <w:sz w:val="32"/>
      <w:szCs w:val="32"/>
    </w:rPr>
  </w:style>
  <w:style w:type="paragraph" w:styleId="980" w:customStyle="1">
    <w:name w:val="xl24"/>
    <w:basedOn w:val="69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1" w:customStyle="1">
    <w:name w:val="xl29"/>
    <w:basedOn w:val="693"/>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2" w:customStyle="1">
    <w:name w:val="Char Char Char Char Char Char Char Char"/>
    <w:basedOn w:val="693"/>
    <w:uiPriority w:val="0"/>
    <w:qFormat/>
    <w:pPr>
      <w:jc w:val="left"/>
      <w:spacing w:after="160" w:line="240" w:lineRule="exact"/>
      <w:widowControl/>
    </w:pPr>
    <w:rPr>
      <w:rFonts w:ascii="Verdana" w:hAnsi="Verdana"/>
      <w:sz w:val="20"/>
      <w:szCs w:val="20"/>
      <w:lang w:eastAsia="en-US"/>
    </w:rPr>
  </w:style>
  <w:style w:type="paragraph" w:styleId="983" w:customStyle="1">
    <w:name w:val="xl28"/>
    <w:basedOn w:val="69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4" w:customStyle="1">
    <w:name w:val="Char Char Char Char Char Char Char Char1"/>
    <w:basedOn w:val="693"/>
    <w:uiPriority w:val="0"/>
    <w:qFormat/>
    <w:pPr>
      <w:jc w:val="left"/>
      <w:spacing w:after="160" w:line="240" w:lineRule="exact"/>
      <w:widowControl/>
    </w:pPr>
    <w:rPr>
      <w:rFonts w:ascii="Verdana" w:hAnsi="Verdana"/>
      <w:sz w:val="20"/>
      <w:szCs w:val="20"/>
      <w:lang w:eastAsia="en-US"/>
    </w:rPr>
  </w:style>
  <w:style w:type="paragraph" w:styleId="985" w:customStyle="1">
    <w:name w:val="xl30"/>
    <w:basedOn w:val="693"/>
    <w:uiPriority w:val="0"/>
    <w:qFormat/>
    <w:pPr>
      <w:jc w:val="center"/>
      <w:spacing w:before="100" w:beforeAutospacing="1" w:after="100" w:afterAutospacing="1"/>
      <w:widowControl/>
    </w:pPr>
    <w:rPr>
      <w:rFonts w:ascii="宋体" w:hAnsi="宋体"/>
      <w:b/>
      <w:bCs/>
      <w:sz w:val="36"/>
      <w:szCs w:val="36"/>
    </w:rPr>
  </w:style>
  <w:style w:type="paragraph" w:styleId="986" w:customStyle="1">
    <w:name w:val="Char Char Char Char1"/>
    <w:basedOn w:val="902"/>
    <w:uiPriority w:val="0"/>
    <w:qFormat/>
    <w:pPr>
      <w:spacing w:line="360" w:lineRule="auto"/>
    </w:pPr>
    <w:rPr>
      <w:rFonts w:ascii="Tahoma" w:hAnsi="Tahoma"/>
      <w:sz w:val="24"/>
      <w:szCs w:val="24"/>
    </w:rPr>
  </w:style>
  <w:style w:type="paragraph" w:styleId="987" w:customStyle="1">
    <w:name w:val="table_1stline"/>
    <w:basedOn w:val="693"/>
    <w:uiPriority w:val="0"/>
    <w:qFormat/>
    <w:pPr>
      <w:jc w:val="left"/>
      <w:spacing w:before="120"/>
      <w:widowControl/>
    </w:pPr>
    <w:rPr>
      <w:bCs/>
      <w:sz w:val="20"/>
      <w:szCs w:val="20"/>
      <w:lang w:val="de-DE" w:eastAsia="de-DE"/>
    </w:rPr>
  </w:style>
  <w:style w:type="paragraph" w:styleId="988" w:customStyle="1">
    <w:name w:val="font5"/>
    <w:basedOn w:val="693"/>
    <w:uiPriority w:val="0"/>
    <w:qFormat/>
    <w:pPr>
      <w:jc w:val="left"/>
      <w:spacing w:before="100" w:beforeAutospacing="1" w:after="100" w:afterAutospacing="1"/>
      <w:widowControl/>
    </w:pPr>
    <w:rPr>
      <w:rFonts w:hint="eastAsia" w:ascii="宋体" w:hAnsi="宋体"/>
      <w:sz w:val="28"/>
      <w:szCs w:val="28"/>
    </w:rPr>
  </w:style>
  <w:style w:type="paragraph" w:styleId="989" w:customStyle="1">
    <w:name w:val="标题1"/>
    <w:basedOn w:val="693"/>
    <w:next w:val="69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0" w:customStyle="1">
    <w:name w:val="修订1"/>
    <w:uiPriority w:val="99"/>
    <w:semiHidden/>
    <w:qFormat/>
    <w:rPr>
      <w:rFonts w:ascii="Times New Roman" w:hAnsi="Times New Roman" w:eastAsia="宋体" w:cs="Times New Roman"/>
      <w:sz w:val="21"/>
      <w:szCs w:val="21"/>
      <w:lang w:val="en-US" w:eastAsia="zh-CN" w:bidi="ar-SA"/>
    </w:rPr>
  </w:style>
  <w:style w:type="paragraph" w:styleId="991"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table" w:styleId="992" w:customStyle="1">
    <w:name w:val="Table Normal"/>
    <w:uiPriority w:val="0"/>
    <w:qFormat/>
    <w:tblPr>
      <w:tblCellMar>
        <w:left w:w="0" w:type="dxa"/>
        <w:top w:w="0" w:type="dxa"/>
        <w:right w:w="0" w:type="dxa"/>
        <w:bottom w:w="0" w:type="dxa"/>
      </w:tblCellMar>
    </w:tblPr>
  </w:style>
  <w:style w:type="paragraph" w:styleId="993" w:customStyle="1">
    <w:name w:val="正文文本12"/>
    <w:basedOn w:val="693"/>
    <w:uiPriority w:val="1"/>
    <w:qFormat/>
    <w:pPr>
      <w:ind w:left="120"/>
    </w:pPr>
    <w:rPr>
      <w:rFonts w:ascii="宋体" w:hAnsi="宋体" w:cs="宋体"/>
      <w:szCs w:val="21"/>
      <w:lang w:val="zh-CN" w:bidi="zh-CN"/>
    </w:rPr>
  </w:style>
  <w:style w:type="paragraph" w:styleId="994" w:customStyle="1">
    <w:name w:val="正文文本 211"/>
    <w:basedOn w:val="693"/>
    <w:uiPriority w:val="99"/>
    <w:qFormat/>
    <w:pPr>
      <w:jc w:val="center"/>
    </w:pPr>
    <w:rPr>
      <w:b/>
      <w:bCs/>
      <w:sz w:val="20"/>
      <w:szCs w:val="20"/>
    </w:rPr>
  </w:style>
  <w:style w:type="paragraph" w:styleId="995" w:customStyle="1">
    <w:name w:val="正文文本1"/>
    <w:basedOn w:val="693"/>
    <w:next w:val="693"/>
    <w:uiPriority w:val="0"/>
    <w:semiHidden/>
    <w:qFormat/>
    <w:rPr>
      <w:rFonts w:ascii="Arial" w:hAnsi="Arial" w:eastAsia="Arial" w:cs="Arial"/>
      <w:szCs w:val="21"/>
      <w:lang w:eastAsia="en-US"/>
    </w:rPr>
  </w:style>
  <w:style w:type="paragraph" w:styleId="996" w:customStyle="1">
    <w:name w:val="Table Paragraph"/>
    <w:basedOn w:val="693"/>
    <w:uiPriority w:val="1"/>
    <w:qFormat/>
    <w:pPr>
      <w:jc w:val="left"/>
    </w:pPr>
    <w:rPr>
      <w:rFonts w:ascii="宋体" w:hAnsi="宋体" w:cs="宋体"/>
      <w:sz w:val="22"/>
      <w:lang w:val="zh-CN" w:bidi="zh-CN"/>
    </w:rPr>
  </w:style>
  <w:style w:type="character" w:styleId="997" w:customStyle="1">
    <w:name w:val="批注框文本 Char1"/>
    <w:link w:val="713"/>
    <w:uiPriority w:val="99"/>
    <w:semiHidden/>
    <w:qFormat/>
    <w:rPr>
      <w:sz w:val="18"/>
      <w:szCs w:val="18"/>
    </w:rPr>
  </w:style>
  <w:style w:type="numbering" w:styleId="82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dc:creator>
  <cp:lastModifiedBy>齐萌</cp:lastModifiedBy>
  <cp:revision>7</cp:revision>
  <dcterms:created xsi:type="dcterms:W3CDTF">2024-07-04T03:17:00Z</dcterms:created>
  <dcterms:modified xsi:type="dcterms:W3CDTF">2025-12-18T06:13:53Z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eyJoZGlkIjoiODliMTRiYjg3OGFlMDVjMzBkYjMyMWY2NGQ3N2I0MjkiLCJ1c2VySWQiOiIxMDI2NzE0MjIyIn0=</vt:lpwstr>
  </property>
  <property fmtid="{D5CDD505-2E9C-101B-9397-08002B2CF9AE}" pid="3" name="KSOProductBuildVer">
    <vt:lpwstr>2052-12.1.0.24034</vt:lpwstr>
  </property>
  <property fmtid="{D5CDD505-2E9C-101B-9397-08002B2CF9AE}" pid="4" name="ICV">
    <vt:lpwstr>87C11C1E4DDF460ABD4B1D7F2F59BDF5</vt:lpwstr>
  </property>
</Properties>
</file>